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CEE" w:rsidRPr="007E2BBA" w:rsidRDefault="00616CEE" w:rsidP="00616CEE">
      <w:pPr>
        <w:pStyle w:val="Ttulo1"/>
        <w:ind w:left="360"/>
        <w:jc w:val="center"/>
        <w:rPr>
          <w:b/>
          <w:bCs/>
        </w:rPr>
      </w:pPr>
      <w:r w:rsidRPr="007E2BBA">
        <w:rPr>
          <w:b/>
          <w:bCs/>
        </w:rPr>
        <w:t xml:space="preserve">PROGRAMA DE FISICOQUÍMICA        </w:t>
      </w:r>
    </w:p>
    <w:p w:rsidR="00616CEE" w:rsidRPr="007E2BBA" w:rsidRDefault="00616CEE" w:rsidP="00616CEE">
      <w:pPr>
        <w:pStyle w:val="Ttulo1"/>
        <w:ind w:left="360"/>
        <w:jc w:val="center"/>
        <w:rPr>
          <w:b/>
          <w:bCs/>
        </w:rPr>
      </w:pPr>
      <w:r w:rsidRPr="007E2BBA">
        <w:rPr>
          <w:b/>
          <w:bCs/>
        </w:rPr>
        <w:t xml:space="preserve">3° BACHILLER  </w:t>
      </w:r>
    </w:p>
    <w:p w:rsidR="00616CEE" w:rsidRPr="007E2BBA" w:rsidRDefault="00616CEE" w:rsidP="00616CEE">
      <w:pPr>
        <w:rPr>
          <w:rFonts w:ascii="Times New Roman" w:hAnsi="Times New Roman"/>
          <w:b/>
          <w:bCs/>
          <w:sz w:val="24"/>
          <w:szCs w:val="24"/>
        </w:rPr>
      </w:pPr>
    </w:p>
    <w:p w:rsidR="00616CEE" w:rsidRPr="007E2BBA" w:rsidRDefault="00616CEE" w:rsidP="00616CEE">
      <w:pPr>
        <w:pBdr>
          <w:bottom w:val="single" w:sz="4" w:space="4" w:color="DDDDDD"/>
        </w:pBdr>
        <w:spacing w:before="100" w:beforeAutospacing="1" w:after="100" w:afterAutospacing="1" w:line="36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7E2BBA">
        <w:rPr>
          <w:rFonts w:ascii="Times New Roman" w:hAnsi="Times New Roman"/>
          <w:b/>
          <w:bCs/>
          <w:sz w:val="24"/>
          <w:szCs w:val="24"/>
        </w:rPr>
        <w:t xml:space="preserve">CICLO LECTIVO: 2012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</w:t>
      </w:r>
      <w:r w:rsidRPr="007E2BBA">
        <w:rPr>
          <w:rFonts w:ascii="Times New Roman" w:hAnsi="Times New Roman"/>
          <w:b/>
          <w:bCs/>
          <w:sz w:val="24"/>
          <w:szCs w:val="24"/>
        </w:rPr>
        <w:t xml:space="preserve"> Profesora: Nora Vivone</w:t>
      </w:r>
    </w:p>
    <w:p w:rsidR="00616CEE" w:rsidRPr="007E2BBA" w:rsidRDefault="00616CEE" w:rsidP="00616CEE">
      <w:pPr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  <w:u w:val="single"/>
        </w:rPr>
        <w:t>OBJETIVOS GENERALES</w:t>
      </w:r>
      <w:r w:rsidRPr="007E2BBA">
        <w:rPr>
          <w:rFonts w:ascii="Times New Roman" w:hAnsi="Times New Roman"/>
          <w:b/>
          <w:sz w:val="24"/>
          <w:szCs w:val="24"/>
        </w:rPr>
        <w:t>:</w:t>
      </w:r>
    </w:p>
    <w:p w:rsidR="00616CEE" w:rsidRPr="007E2BBA" w:rsidRDefault="00616CEE" w:rsidP="00616CEE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Desarrollar un pensamiento científico basado en la aplicación del método científico (observación, planteo del problema, elaboración de hipótesis, experimentación y formulación de conclusiones)</w:t>
      </w:r>
    </w:p>
    <w:p w:rsidR="00616CEE" w:rsidRPr="007E2BBA" w:rsidRDefault="00616CEE" w:rsidP="00616CEE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Conocer e interpretar conceptos, principios y leyes vinculados con la materia, sus características y transformaciones y con la energía involucrada en dichos cambios.</w:t>
      </w:r>
    </w:p>
    <w:p w:rsidR="00616CEE" w:rsidRPr="007E2BBA" w:rsidRDefault="00616CEE" w:rsidP="00616CEE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Interpretar las variables que inciden en los fenómenos físicos y químicos estudiados en el curso y cómo se relacionan.</w:t>
      </w:r>
    </w:p>
    <w:p w:rsidR="00616CEE" w:rsidRPr="007E2BBA" w:rsidRDefault="00616CEE" w:rsidP="00616CEE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 xml:space="preserve">Aplicar recursos matemáticos (porcentaje, regla de tres, resolución de </w:t>
      </w:r>
      <w:proofErr w:type="gramStart"/>
      <w:r w:rsidRPr="007E2BBA">
        <w:rPr>
          <w:rFonts w:ascii="Times New Roman" w:hAnsi="Times New Roman"/>
          <w:b/>
          <w:sz w:val="24"/>
          <w:szCs w:val="24"/>
        </w:rPr>
        <w:t>ecuaciones ,</w:t>
      </w:r>
      <w:proofErr w:type="gramEnd"/>
      <w:r w:rsidRPr="007E2BBA">
        <w:rPr>
          <w:rFonts w:ascii="Times New Roman" w:hAnsi="Times New Roman"/>
          <w:b/>
          <w:sz w:val="24"/>
          <w:szCs w:val="24"/>
        </w:rPr>
        <w:t xml:space="preserve">  magnitudes y unidades, pasaje de unidades y equivalencias, confección e interpretación de gráficos, etc .) para resolver situaciones problemáticas vinculadas con temas de la asignatura.</w:t>
      </w:r>
    </w:p>
    <w:p w:rsidR="00616CEE" w:rsidRPr="007E2BBA" w:rsidRDefault="00616CEE" w:rsidP="00616CEE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Conocer los modelos atómicos y mo</w:t>
      </w:r>
      <w:r>
        <w:rPr>
          <w:rFonts w:ascii="Times New Roman" w:hAnsi="Times New Roman"/>
          <w:b/>
          <w:sz w:val="24"/>
          <w:szCs w:val="24"/>
        </w:rPr>
        <w:t>leculares, sus limitaciones y la</w:t>
      </w:r>
      <w:r w:rsidRPr="007E2BBA">
        <w:rPr>
          <w:rFonts w:ascii="Times New Roman" w:hAnsi="Times New Roman"/>
          <w:b/>
          <w:sz w:val="24"/>
          <w:szCs w:val="24"/>
        </w:rPr>
        <w:t xml:space="preserve"> importancia para explicar la estructura y comportamiento de la materia.</w:t>
      </w:r>
    </w:p>
    <w:p w:rsidR="00616CEE" w:rsidRPr="007E2BBA" w:rsidRDefault="00616CEE" w:rsidP="00616CEE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Ampliar la cultura científica e interpretar aplicaciones tecnológicas vinculadas con temas estudiados.</w:t>
      </w:r>
    </w:p>
    <w:p w:rsidR="00616CEE" w:rsidRPr="007E2BBA" w:rsidRDefault="00616CEE" w:rsidP="00616CEE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Adquirir conciencia sobre el cuidado del medio ambiente y el uso racional de la energía.</w:t>
      </w:r>
    </w:p>
    <w:p w:rsidR="00616CEE" w:rsidRPr="007E2BBA" w:rsidRDefault="00616CEE" w:rsidP="00616CEE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Expresarse con lenguaje científico preciso, objetivo  y conciso.</w:t>
      </w:r>
    </w:p>
    <w:p w:rsidR="00616CEE" w:rsidRPr="00A470EF" w:rsidRDefault="00616CEE" w:rsidP="00616CEE">
      <w:pPr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A470EF">
        <w:rPr>
          <w:rFonts w:ascii="Times New Roman" w:hAnsi="Times New Roman"/>
          <w:b/>
          <w:sz w:val="24"/>
          <w:szCs w:val="24"/>
          <w:u w:val="single"/>
        </w:rPr>
        <w:t>CONTENIDOS</w:t>
      </w:r>
      <w:r w:rsidRPr="00A470EF">
        <w:rPr>
          <w:rFonts w:ascii="Times New Roman" w:hAnsi="Times New Roman"/>
          <w:b/>
          <w:sz w:val="24"/>
          <w:szCs w:val="24"/>
        </w:rPr>
        <w:t>:</w:t>
      </w:r>
    </w:p>
    <w:p w:rsidR="00616CEE" w:rsidRPr="00A470EF" w:rsidRDefault="00616CEE" w:rsidP="00616CEE">
      <w:pPr>
        <w:rPr>
          <w:rFonts w:ascii="Times New Roman" w:hAnsi="Times New Roman"/>
          <w:b/>
          <w:sz w:val="24"/>
          <w:szCs w:val="24"/>
          <w:u w:val="single"/>
        </w:rPr>
      </w:pPr>
      <w:r w:rsidRPr="00A470EF">
        <w:rPr>
          <w:rFonts w:ascii="Times New Roman" w:hAnsi="Times New Roman"/>
          <w:b/>
          <w:sz w:val="24"/>
          <w:szCs w:val="24"/>
        </w:rPr>
        <w:t xml:space="preserve">UNIDAD 1: </w:t>
      </w:r>
      <w:r w:rsidRPr="00A470EF">
        <w:rPr>
          <w:rFonts w:ascii="Times New Roman" w:hAnsi="Times New Roman"/>
          <w:b/>
          <w:sz w:val="24"/>
          <w:szCs w:val="24"/>
          <w:u w:val="single"/>
        </w:rPr>
        <w:t>LA MATERIA</w:t>
      </w:r>
    </w:p>
    <w:p w:rsidR="00616CEE" w:rsidRDefault="00616CEE" w:rsidP="00616CEE">
      <w:pPr>
        <w:rPr>
          <w:rFonts w:ascii="Times New Roman" w:hAnsi="Times New Roman"/>
          <w:sz w:val="24"/>
          <w:szCs w:val="24"/>
        </w:rPr>
      </w:pPr>
      <w:r w:rsidRPr="00A470EF">
        <w:rPr>
          <w:rFonts w:ascii="Times New Roman" w:hAnsi="Times New Roman"/>
          <w:sz w:val="24"/>
          <w:szCs w:val="24"/>
        </w:rPr>
        <w:t>Materia, cuerpo y material. Propiedades intensivas y extensivas. Densidad. Clasificación de los materiales según  diferentes criterios. Aplicaciones de los materiales según sus propiedades. Materiales del futuro. Fenómenos físicos y químicos. Estados de agregación de la materia. Cambios de estado. Punto de fusión y punto de ebullición.</w:t>
      </w:r>
    </w:p>
    <w:p w:rsidR="00616CEE" w:rsidRPr="00A470EF" w:rsidRDefault="00616CEE" w:rsidP="00616CEE">
      <w:pPr>
        <w:rPr>
          <w:rFonts w:ascii="Times New Roman" w:hAnsi="Times New Roman"/>
          <w:sz w:val="24"/>
          <w:szCs w:val="24"/>
          <w:u w:val="single"/>
        </w:rPr>
      </w:pPr>
    </w:p>
    <w:p w:rsidR="00616CEE" w:rsidRPr="00A470EF" w:rsidRDefault="00616CEE" w:rsidP="00616CEE">
      <w:pPr>
        <w:rPr>
          <w:rFonts w:ascii="Times New Roman" w:hAnsi="Times New Roman"/>
          <w:b/>
          <w:sz w:val="24"/>
          <w:szCs w:val="24"/>
        </w:rPr>
      </w:pPr>
      <w:r w:rsidRPr="00A470EF">
        <w:rPr>
          <w:rFonts w:ascii="Times New Roman" w:hAnsi="Times New Roman"/>
          <w:b/>
          <w:sz w:val="24"/>
          <w:szCs w:val="24"/>
        </w:rPr>
        <w:lastRenderedPageBreak/>
        <w:t xml:space="preserve">UNIDAD 2: </w:t>
      </w:r>
      <w:r w:rsidRPr="00A470EF">
        <w:rPr>
          <w:rFonts w:ascii="Times New Roman" w:hAnsi="Times New Roman"/>
          <w:b/>
          <w:sz w:val="24"/>
          <w:szCs w:val="24"/>
          <w:u w:val="single"/>
        </w:rPr>
        <w:t>LOS SISTEMAS MATERIALES</w:t>
      </w:r>
    </w:p>
    <w:p w:rsidR="00616CEE" w:rsidRPr="00A470EF" w:rsidRDefault="00616CEE" w:rsidP="00616CEE">
      <w:pPr>
        <w:rPr>
          <w:rFonts w:ascii="Times New Roman" w:hAnsi="Times New Roman"/>
          <w:sz w:val="24"/>
          <w:szCs w:val="24"/>
        </w:rPr>
      </w:pPr>
      <w:r w:rsidRPr="00A470EF">
        <w:rPr>
          <w:rFonts w:ascii="Times New Roman" w:hAnsi="Times New Roman"/>
          <w:sz w:val="24"/>
          <w:szCs w:val="24"/>
        </w:rPr>
        <w:t>Sistema material. Fase y componente. Clasificación de los sistemas materiales. Sustancias puras y mezclas. Clasificación y aplicaciones de las mezclas Composición centesimal de una mezcla. Métodos de separación de fases y métodos de fraccionamiento. Soluciones. Solubilidad. Expresión y cálculo de la concentración de una solución en %m/m,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70EF">
        <w:rPr>
          <w:rFonts w:ascii="Times New Roman" w:hAnsi="Times New Roman"/>
          <w:sz w:val="24"/>
          <w:szCs w:val="24"/>
        </w:rPr>
        <w:t xml:space="preserve">%m/V y %V/V. </w:t>
      </w:r>
    </w:p>
    <w:p w:rsidR="00616CEE" w:rsidRPr="00A470EF" w:rsidRDefault="00616CEE" w:rsidP="00616CEE">
      <w:pPr>
        <w:rPr>
          <w:rFonts w:ascii="Times New Roman" w:hAnsi="Times New Roman"/>
          <w:b/>
          <w:sz w:val="24"/>
          <w:szCs w:val="24"/>
        </w:rPr>
      </w:pPr>
      <w:r w:rsidRPr="00A470EF">
        <w:rPr>
          <w:rFonts w:ascii="Times New Roman" w:hAnsi="Times New Roman"/>
          <w:b/>
          <w:sz w:val="24"/>
          <w:szCs w:val="24"/>
        </w:rPr>
        <w:t xml:space="preserve">UNIDAD 3: </w:t>
      </w:r>
      <w:r w:rsidRPr="00A470EF">
        <w:rPr>
          <w:rFonts w:ascii="Times New Roman" w:hAnsi="Times New Roman"/>
          <w:b/>
          <w:sz w:val="24"/>
          <w:szCs w:val="24"/>
          <w:u w:val="single"/>
        </w:rPr>
        <w:t>ESTRUCTURA DE LA MATERIA</w:t>
      </w:r>
    </w:p>
    <w:p w:rsidR="00616CEE" w:rsidRPr="00A470EF" w:rsidRDefault="00616CEE" w:rsidP="00616CEE">
      <w:pPr>
        <w:rPr>
          <w:rFonts w:ascii="Times New Roman" w:hAnsi="Times New Roman"/>
          <w:sz w:val="24"/>
          <w:szCs w:val="24"/>
        </w:rPr>
      </w:pPr>
      <w:r w:rsidRPr="00A470EF">
        <w:rPr>
          <w:rFonts w:ascii="Times New Roman" w:hAnsi="Times New Roman"/>
          <w:sz w:val="24"/>
          <w:szCs w:val="24"/>
        </w:rPr>
        <w:t xml:space="preserve">Átomo y molécula. Elemento químico. Partículas subatómicas. Número atómico y número másico. Isótopos. Iones: cationes y aniones. Modelo atómico de Bohr: núcleo, niveles y subniveles. Configuración electrónica y regla de las diagonales. Configuración electrónica externa. Grupo y período. Modelo atómico actual: orbitales, cajas cuánticas, principio de exclusión de Pauli, números cuánticos. Tabla periódica. </w:t>
      </w:r>
    </w:p>
    <w:p w:rsidR="00616CEE" w:rsidRPr="00A470EF" w:rsidRDefault="00616CEE" w:rsidP="00616CEE">
      <w:pPr>
        <w:rPr>
          <w:rFonts w:ascii="Times New Roman" w:hAnsi="Times New Roman"/>
          <w:b/>
          <w:sz w:val="24"/>
          <w:szCs w:val="24"/>
          <w:u w:val="single"/>
        </w:rPr>
      </w:pPr>
      <w:r w:rsidRPr="00A470EF">
        <w:rPr>
          <w:rFonts w:ascii="Times New Roman" w:hAnsi="Times New Roman"/>
          <w:b/>
          <w:sz w:val="24"/>
          <w:szCs w:val="24"/>
        </w:rPr>
        <w:t xml:space="preserve">UNIDAD 4: </w:t>
      </w:r>
      <w:r w:rsidRPr="00A470EF">
        <w:rPr>
          <w:rFonts w:ascii="Times New Roman" w:hAnsi="Times New Roman"/>
          <w:b/>
          <w:sz w:val="24"/>
          <w:szCs w:val="24"/>
          <w:u w:val="single"/>
        </w:rPr>
        <w:t>ENERGÍA Y ELECTRICIDAD</w:t>
      </w:r>
    </w:p>
    <w:p w:rsidR="00616CEE" w:rsidRPr="00A470EF" w:rsidRDefault="00616CEE" w:rsidP="00616CEE">
      <w:pPr>
        <w:rPr>
          <w:rFonts w:ascii="Times New Roman" w:hAnsi="Times New Roman"/>
          <w:sz w:val="24"/>
          <w:szCs w:val="24"/>
        </w:rPr>
      </w:pPr>
      <w:r w:rsidRPr="00A470EF">
        <w:rPr>
          <w:rFonts w:ascii="Times New Roman" w:hAnsi="Times New Roman"/>
          <w:sz w:val="24"/>
          <w:szCs w:val="24"/>
        </w:rPr>
        <w:t xml:space="preserve">Energía. Formas de energía. Conservación, transformación y degradación de la energía. Fuentes renovables y no </w:t>
      </w:r>
      <w:proofErr w:type="gramStart"/>
      <w:r w:rsidRPr="00A470EF">
        <w:rPr>
          <w:rFonts w:ascii="Times New Roman" w:hAnsi="Times New Roman"/>
          <w:sz w:val="24"/>
          <w:szCs w:val="24"/>
        </w:rPr>
        <w:t>renovables .</w:t>
      </w:r>
      <w:proofErr w:type="gramEnd"/>
      <w:r w:rsidRPr="00A470EF">
        <w:rPr>
          <w:rFonts w:ascii="Times New Roman" w:hAnsi="Times New Roman"/>
          <w:sz w:val="24"/>
          <w:szCs w:val="24"/>
        </w:rPr>
        <w:t xml:space="preserve"> Energías convencionales y alternativas. Energía eléctrica. Corriente eléctrica. Intensidad de la corriente. Circuito eléctrico. Diferencia de potencial. Ley de Ohm. Circuitos en serie y en paralelo. Efectos de la corriente eléctrica.</w:t>
      </w:r>
    </w:p>
    <w:p w:rsidR="00616CEE" w:rsidRPr="00A470EF" w:rsidRDefault="00616CEE" w:rsidP="00616CEE">
      <w:pPr>
        <w:numPr>
          <w:ilvl w:val="0"/>
          <w:numId w:val="3"/>
        </w:numPr>
        <w:rPr>
          <w:rFonts w:ascii="Times New Roman" w:hAnsi="Times New Roman"/>
          <w:b/>
          <w:bCs/>
          <w:sz w:val="24"/>
          <w:szCs w:val="24"/>
        </w:rPr>
      </w:pPr>
      <w:r w:rsidRPr="00A470EF">
        <w:rPr>
          <w:rFonts w:ascii="Times New Roman" w:hAnsi="Times New Roman"/>
          <w:b/>
          <w:bCs/>
          <w:sz w:val="24"/>
          <w:szCs w:val="24"/>
          <w:u w:val="single"/>
        </w:rPr>
        <w:t>BIBLIOGRAFÍA</w:t>
      </w:r>
      <w:r w:rsidRPr="00A470EF">
        <w:rPr>
          <w:rFonts w:ascii="Times New Roman" w:hAnsi="Times New Roman"/>
          <w:b/>
          <w:bCs/>
          <w:sz w:val="24"/>
          <w:szCs w:val="24"/>
        </w:rPr>
        <w:t>:</w:t>
      </w:r>
    </w:p>
    <w:p w:rsidR="00616CEE" w:rsidRPr="00A470EF" w:rsidRDefault="00616CEE" w:rsidP="00616CEE">
      <w:pPr>
        <w:pStyle w:val="Prrafodelista"/>
        <w:numPr>
          <w:ilvl w:val="0"/>
          <w:numId w:val="1"/>
        </w:numPr>
        <w:rPr>
          <w:rFonts w:ascii="Times New Roman" w:hAnsi="Times New Roman"/>
          <w:b/>
          <w:bCs/>
          <w:sz w:val="24"/>
          <w:szCs w:val="24"/>
        </w:rPr>
      </w:pPr>
      <w:r w:rsidRPr="00A470EF">
        <w:rPr>
          <w:rFonts w:ascii="Times New Roman" w:hAnsi="Times New Roman"/>
          <w:b/>
          <w:bCs/>
          <w:sz w:val="24"/>
          <w:szCs w:val="24"/>
        </w:rPr>
        <w:t xml:space="preserve">Deprati, Díaz y otros, Física y química. La materia y su estructura. Carasterísticas, energía y cinética de los cambios. Ed. Santillana </w:t>
      </w:r>
    </w:p>
    <w:p w:rsidR="00616CEE" w:rsidRPr="00A470EF" w:rsidRDefault="00616CEE" w:rsidP="00616CE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70EF">
        <w:rPr>
          <w:rFonts w:ascii="Times New Roman" w:hAnsi="Times New Roman"/>
          <w:b/>
          <w:sz w:val="24"/>
          <w:szCs w:val="24"/>
        </w:rPr>
        <w:t>Mautino, Fisicoquímica 3 Aula Taller, Ed. Stella.</w:t>
      </w:r>
    </w:p>
    <w:p w:rsidR="00616CEE" w:rsidRPr="00A470EF" w:rsidRDefault="00616CEE" w:rsidP="00616CEE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616CEE" w:rsidRPr="00A470EF" w:rsidRDefault="00616CEE" w:rsidP="00616CE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70EF">
        <w:rPr>
          <w:rFonts w:ascii="Times New Roman" w:hAnsi="Times New Roman"/>
          <w:b/>
          <w:sz w:val="24"/>
          <w:szCs w:val="24"/>
        </w:rPr>
        <w:t>Bosack</w:t>
      </w:r>
      <w:proofErr w:type="gramStart"/>
      <w:r w:rsidRPr="00A470EF">
        <w:rPr>
          <w:rFonts w:ascii="Times New Roman" w:hAnsi="Times New Roman"/>
          <w:b/>
          <w:sz w:val="24"/>
          <w:szCs w:val="24"/>
        </w:rPr>
        <w:t>,Lantz</w:t>
      </w:r>
      <w:proofErr w:type="gramEnd"/>
      <w:r w:rsidRPr="00A470EF">
        <w:rPr>
          <w:rFonts w:ascii="Times New Roman" w:hAnsi="Times New Roman"/>
          <w:b/>
          <w:sz w:val="24"/>
          <w:szCs w:val="24"/>
        </w:rPr>
        <w:t xml:space="preserve"> y otros, Físico-Química,Serie Activa, Ed. Puerto de Palos.</w:t>
      </w:r>
    </w:p>
    <w:p w:rsidR="00616CEE" w:rsidRPr="00A470EF" w:rsidRDefault="00616CEE" w:rsidP="00616C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16CEE" w:rsidRPr="00A470EF" w:rsidRDefault="00616CEE" w:rsidP="00616CE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70EF">
        <w:rPr>
          <w:rFonts w:ascii="Times New Roman" w:hAnsi="Times New Roman"/>
          <w:b/>
          <w:sz w:val="24"/>
          <w:szCs w:val="24"/>
        </w:rPr>
        <w:t>Depau-Tonelli-Cavalchino, Elementos de Física y Química, Ed. Plus Ultra.</w:t>
      </w:r>
    </w:p>
    <w:p w:rsidR="00616CEE" w:rsidRDefault="00616CEE" w:rsidP="00616CEE">
      <w:pPr>
        <w:pStyle w:val="Ttulo1"/>
        <w:rPr>
          <w:b/>
          <w:bCs/>
          <w:sz w:val="28"/>
          <w:szCs w:val="28"/>
        </w:rPr>
      </w:pPr>
    </w:p>
    <w:p w:rsidR="00616CEE" w:rsidRPr="00162CA3" w:rsidRDefault="00616CEE" w:rsidP="00616CEE">
      <w:pPr>
        <w:rPr>
          <w:lang w:val="es-ES" w:eastAsia="es-ES"/>
        </w:rPr>
      </w:pPr>
    </w:p>
    <w:p w:rsidR="00616CEE" w:rsidRPr="00162CA3" w:rsidRDefault="00616CEE" w:rsidP="00616CEE">
      <w:pPr>
        <w:rPr>
          <w:lang w:val="es-ES" w:eastAsia="es-ES"/>
        </w:rPr>
      </w:pPr>
    </w:p>
    <w:p w:rsidR="00616CEE" w:rsidRDefault="00616CEE" w:rsidP="00616CEE">
      <w:pPr>
        <w:pStyle w:val="Ttulo1"/>
        <w:ind w:left="360"/>
        <w:jc w:val="center"/>
        <w:rPr>
          <w:b/>
          <w:bCs/>
        </w:rPr>
      </w:pPr>
    </w:p>
    <w:p w:rsidR="00616CEE" w:rsidRDefault="00616CEE" w:rsidP="00616CEE">
      <w:pPr>
        <w:pStyle w:val="Ttulo1"/>
        <w:ind w:left="360"/>
        <w:jc w:val="center"/>
        <w:rPr>
          <w:b/>
          <w:bCs/>
        </w:rPr>
      </w:pPr>
    </w:p>
    <w:p w:rsidR="00616CEE" w:rsidRDefault="00616CEE" w:rsidP="00616CEE">
      <w:pPr>
        <w:pStyle w:val="Ttulo1"/>
        <w:ind w:left="360"/>
        <w:jc w:val="center"/>
        <w:rPr>
          <w:b/>
          <w:bCs/>
        </w:rPr>
      </w:pPr>
    </w:p>
    <w:p w:rsidR="00334A40" w:rsidRDefault="00334A40"/>
    <w:sectPr w:rsidR="00334A40" w:rsidSect="00334A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90BEB"/>
    <w:multiLevelType w:val="hybridMultilevel"/>
    <w:tmpl w:val="EE2A6B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4403FC6"/>
    <w:multiLevelType w:val="hybridMultilevel"/>
    <w:tmpl w:val="6CB870D8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30065EA"/>
    <w:multiLevelType w:val="hybridMultilevel"/>
    <w:tmpl w:val="E228B428"/>
    <w:lvl w:ilvl="0" w:tplc="2C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0322906"/>
    <w:multiLevelType w:val="hybridMultilevel"/>
    <w:tmpl w:val="D022541E"/>
    <w:lvl w:ilvl="0" w:tplc="2C0A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grammar="clean"/>
  <w:defaultTabStop w:val="708"/>
  <w:hyphenationZone w:val="425"/>
  <w:characterSpacingControl w:val="doNotCompress"/>
  <w:compat/>
  <w:rsids>
    <w:rsidRoot w:val="00616CEE"/>
    <w:rsid w:val="00334A40"/>
    <w:rsid w:val="00616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CEE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616CEE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16CEE"/>
    <w:rPr>
      <w:rFonts w:ascii="Times New Roman" w:eastAsia="Times New Roman" w:hAnsi="Times New Roman" w:cs="Times New Roman"/>
      <w:sz w:val="24"/>
      <w:szCs w:val="24"/>
      <w:u w:val="single"/>
      <w:lang w:val="es-ES" w:eastAsia="es-ES"/>
    </w:rPr>
  </w:style>
  <w:style w:type="paragraph" w:styleId="Prrafodelista">
    <w:name w:val="List Paragraph"/>
    <w:basedOn w:val="Normal"/>
    <w:uiPriority w:val="34"/>
    <w:qFormat/>
    <w:rsid w:val="00616C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2761</Characters>
  <Application>Microsoft Office Word</Application>
  <DocSecurity>0</DocSecurity>
  <Lines>23</Lines>
  <Paragraphs>6</Paragraphs>
  <ScaleCrop>false</ScaleCrop>
  <Company>Hewlett-Packard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2012-03-15T00:00:00Z</dcterms:created>
  <dcterms:modified xsi:type="dcterms:W3CDTF">2012-03-15T00:02:00Z</dcterms:modified>
</cp:coreProperties>
</file>