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CE" w:rsidRPr="00DF0E37" w:rsidRDefault="00190ACE" w:rsidP="0045068C">
      <w:pPr>
        <w:pStyle w:val="BodyText"/>
        <w:tabs>
          <w:tab w:val="left" w:pos="9356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45" o:spid="_x0000_s1026" type="#_x0000_t75" alt="logo spa" style="position:absolute;left:0;text-align:left;margin-left:351pt;margin-top:-9pt;width:99pt;height:99pt;z-index:251658752;visibility:visible">
            <v:imagedata r:id="rId5" o:title=""/>
          </v:shape>
        </w:pict>
      </w:r>
      <w:r>
        <w:rPr>
          <w:noProof/>
          <w:lang w:val="en-US" w:eastAsia="en-US"/>
        </w:rPr>
        <w:pict>
          <v:shape id="_x0000_s1027" type="#_x0000_t75" style="position:absolute;left:0;text-align:left;margin-left:-65.8pt;margin-top:-6pt;width:90pt;height:105.2pt;z-index:251657728;visibility:visible;mso-wrap-edited:f">
            <v:imagedata r:id="rId6" o:title=""/>
          </v:shape>
          <o:OLEObject Type="Embed" ProgID="Word.Picture.8" ShapeID="_x0000_s1027" DrawAspect="Content" ObjectID="_1490681746" r:id="rId7"/>
        </w:pict>
      </w:r>
      <w:r>
        <w:rPr>
          <w:noProof/>
          <w:lang w:val="en-US" w:eastAsia="en-US"/>
        </w:rPr>
        <w:pict>
          <v:shape id="Imagen 5" o:spid="_x0000_s1028" type="#_x0000_t75" style="position:absolute;left:0;text-align:left;margin-left:-2.8pt;margin-top:-2.05pt;width:56.8pt;height:49.5pt;z-index:-251659776;visibility:visible" wrapcoords="-284 0 -284 21273 21600 21273 21600 0 -284 0">
            <v:imagedata r:id="rId8" o:title=""/>
            <w10:wrap type="tight"/>
          </v:shape>
        </w:pict>
      </w:r>
      <w:r w:rsidRPr="00DF0E37">
        <w:rPr>
          <w:rFonts w:ascii="Arial" w:hAnsi="Arial" w:cs="Arial"/>
          <w:bCs/>
          <w:sz w:val="16"/>
          <w:szCs w:val="16"/>
        </w:rPr>
        <w:t>INSTITUTO “NUESTRA SEÑORA DEL HUERTO” (A-326)</w:t>
      </w:r>
    </w:p>
    <w:p w:rsidR="00190ACE" w:rsidRPr="00DF0E37" w:rsidRDefault="00190ACE" w:rsidP="0045068C">
      <w:pPr>
        <w:pStyle w:val="BodyText"/>
        <w:tabs>
          <w:tab w:val="left" w:pos="9356"/>
        </w:tabs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Avda. Gral. Mosconi 3022     CABA: 1419</w:t>
      </w:r>
    </w:p>
    <w:p w:rsidR="00190ACE" w:rsidRPr="00DF0E37" w:rsidRDefault="00190ACE" w:rsidP="0045068C">
      <w:pP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Tel 4571-7584</w:t>
      </w:r>
    </w:p>
    <w:p w:rsidR="00190ACE" w:rsidRPr="00DF0E37" w:rsidRDefault="00190ACE" w:rsidP="0045068C">
      <w:pP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Correo Electrónico: inshmos.medio@gmail.com</w:t>
      </w:r>
    </w:p>
    <w:p w:rsidR="00190ACE" w:rsidRPr="00DF0E37" w:rsidRDefault="00190ACE" w:rsidP="0045068C">
      <w:pP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 xml:space="preserve">Página web: </w:t>
      </w:r>
      <w:hyperlink r:id="rId9" w:history="1">
        <w:r w:rsidRPr="00DF0E37">
          <w:rPr>
            <w:rStyle w:val="Hyperlink"/>
            <w:rFonts w:ascii="Arial" w:hAnsi="Arial" w:cs="Arial"/>
            <w:bCs/>
            <w:sz w:val="16"/>
            <w:szCs w:val="16"/>
          </w:rPr>
          <w:t>www.huertomosconi.edu.ar</w:t>
        </w:r>
      </w:hyperlink>
    </w:p>
    <w:p w:rsidR="00190ACE" w:rsidRDefault="00190ACE" w:rsidP="0045068C">
      <w:pPr>
        <w:jc w:val="both"/>
        <w:rPr>
          <w:rFonts w:ascii="Arial Black" w:hAnsi="Arial Black"/>
          <w:bCs/>
          <w:sz w:val="22"/>
          <w:szCs w:val="22"/>
        </w:rPr>
      </w:pPr>
      <w:r>
        <w:rPr>
          <w:rFonts w:ascii="Arial Black" w:hAnsi="Arial Black"/>
          <w:bCs/>
          <w:sz w:val="18"/>
          <w:szCs w:val="18"/>
        </w:rPr>
        <w:t>___________________________________________________________________________________</w:t>
      </w:r>
    </w:p>
    <w:p w:rsidR="00190ACE" w:rsidRPr="00FD5BA0" w:rsidRDefault="00190ACE" w:rsidP="0045068C">
      <w:pPr>
        <w:jc w:val="both"/>
        <w:rPr>
          <w:rFonts w:ascii="Arial Black" w:hAnsi="Arial Black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2"/>
        </w:rPr>
        <w:t xml:space="preserve">             </w:t>
      </w:r>
      <w:r w:rsidRPr="00FD5BA0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</w:p>
    <w:p w:rsidR="00190ACE" w:rsidRPr="008E160D" w:rsidRDefault="00190ACE" w:rsidP="0045068C">
      <w:pP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 xml:space="preserve">PROGRAMA ANUAL: </w:t>
      </w:r>
      <w:r w:rsidRPr="00F067F6">
        <w:rPr>
          <w:b/>
          <w:sz w:val="24"/>
          <w:szCs w:val="24"/>
        </w:rPr>
        <w:t xml:space="preserve">      </w:t>
      </w:r>
      <w:r w:rsidRPr="00F067F6">
        <w:rPr>
          <w:b/>
          <w:sz w:val="24"/>
          <w:szCs w:val="24"/>
          <w:u w:val="single"/>
        </w:rPr>
        <w:t>AÑO:</w:t>
      </w:r>
      <w:r w:rsidRPr="008E160D">
        <w:rPr>
          <w:b/>
          <w:sz w:val="24"/>
          <w:szCs w:val="24"/>
        </w:rPr>
        <w:t xml:space="preserve"> 2015</w:t>
      </w:r>
    </w:p>
    <w:p w:rsidR="00190ACE" w:rsidRPr="009777FA" w:rsidRDefault="00190ACE" w:rsidP="0045068C">
      <w:pP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>MATERIA:</w:t>
      </w:r>
      <w:r>
        <w:rPr>
          <w:b/>
          <w:sz w:val="24"/>
          <w:szCs w:val="24"/>
          <w:u w:val="single"/>
        </w:rPr>
        <w:t xml:space="preserve"> </w:t>
      </w:r>
      <w:r w:rsidRPr="009777FA">
        <w:rPr>
          <w:b/>
          <w:sz w:val="24"/>
          <w:szCs w:val="24"/>
        </w:rPr>
        <w:t>Educación tecnológica</w:t>
      </w:r>
    </w:p>
    <w:p w:rsidR="00190ACE" w:rsidRPr="009777FA" w:rsidRDefault="00190ACE" w:rsidP="0045068C">
      <w:pP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>CURSO:</w:t>
      </w:r>
      <w:r>
        <w:rPr>
          <w:b/>
          <w:sz w:val="24"/>
          <w:szCs w:val="24"/>
          <w:u w:val="single"/>
        </w:rPr>
        <w:t xml:space="preserve"> </w:t>
      </w:r>
      <w:r w:rsidRPr="009777FA">
        <w:rPr>
          <w:b/>
          <w:sz w:val="24"/>
          <w:szCs w:val="24"/>
        </w:rPr>
        <w:t xml:space="preserve">1º </w:t>
      </w:r>
      <w:r>
        <w:rPr>
          <w:b/>
          <w:sz w:val="24"/>
          <w:szCs w:val="24"/>
        </w:rPr>
        <w:t>NES</w:t>
      </w:r>
    </w:p>
    <w:p w:rsidR="00190ACE" w:rsidRPr="00F067F6" w:rsidRDefault="00190ACE" w:rsidP="0045068C">
      <w:pP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>PROFESOR</w:t>
      </w:r>
      <w:r w:rsidRPr="00F067F6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Débora A. Naymark</w:t>
      </w:r>
    </w:p>
    <w:p w:rsidR="00190ACE" w:rsidRDefault="00190ACE" w:rsidP="0045068C"/>
    <w:p w:rsidR="00190ACE" w:rsidRDefault="00190ACE" w:rsidP="0045068C"/>
    <w:p w:rsidR="00190ACE" w:rsidRDefault="00190ACE" w:rsidP="0045068C">
      <w:pP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OBJETIVOS GENERALES DE LA MATERIA:</w:t>
      </w:r>
    </w:p>
    <w:p w:rsidR="00190ACE" w:rsidRPr="00AC230D" w:rsidRDefault="00190ACE" w:rsidP="0045068C">
      <w:pPr>
        <w:rPr>
          <w:b/>
          <w:sz w:val="24"/>
          <w:szCs w:val="24"/>
          <w:u w:val="single"/>
        </w:rPr>
      </w:pPr>
    </w:p>
    <w:p w:rsidR="00190ACE" w:rsidRPr="00AC230D" w:rsidRDefault="00190ACE" w:rsidP="0045068C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C230D">
        <w:rPr>
          <w:sz w:val="24"/>
          <w:szCs w:val="24"/>
        </w:rPr>
        <w:t>Analizar procesos de producción, identificando y representando, mediante herramientas informáticas, flujos y operaciones, reconociendo el rol de los materiales, la energía y la información y aplicando analogías para reconocer aspectos comunes entre procesos diferentes.</w:t>
      </w:r>
    </w:p>
    <w:p w:rsidR="00190ACE" w:rsidRPr="00AC230D" w:rsidRDefault="00190ACE" w:rsidP="0045068C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C230D">
        <w:rPr>
          <w:sz w:val="24"/>
          <w:szCs w:val="24"/>
        </w:rPr>
        <w:t>Identificar criterios y estrategias que guían el modo en que se organizan los procesos de producción, reconociendo relaciones entre la organización espacial de los medios técnicos, la organización temporal de las operaciones y las cantidades y variedades de productos que se necesitan producir.</w:t>
      </w:r>
    </w:p>
    <w:p w:rsidR="00190ACE" w:rsidRPr="00AC230D" w:rsidRDefault="00190ACE" w:rsidP="0045068C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C230D">
        <w:rPr>
          <w:sz w:val="24"/>
          <w:szCs w:val="24"/>
        </w:rPr>
        <w:t>Resolver problemas de planificación, organización y representación de procesos de producción, tomando decisiones sobre las operaciones, el modo de secuenciarlas en el tiempo, distribuirlas en el espacio y asignarles recursos técnicos y humanos, aplicando estrategias y técnicas informáticas para representar, modelizar y simular situaciones y escenarios diferentes.</w:t>
      </w:r>
    </w:p>
    <w:p w:rsidR="00190ACE" w:rsidRPr="00AC230D" w:rsidRDefault="00190ACE" w:rsidP="0045068C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C230D">
        <w:rPr>
          <w:sz w:val="24"/>
          <w:szCs w:val="24"/>
        </w:rPr>
        <w:t>Identificar el rol de la informática en los procesos de producción, reconociendo el tipo de sistemas, procesos y recursos informáticos que se utilizan (hardware y software), y las operaciones que se realizan para resolver problemáticas vinculadas con el registro y la organización de la información, la detección y supervisión, el control de los procesos y la comunicación interna y con el entorno.</w:t>
      </w:r>
    </w:p>
    <w:p w:rsidR="00190ACE" w:rsidRPr="00AC230D" w:rsidRDefault="00190ACE" w:rsidP="0045068C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C230D">
        <w:rPr>
          <w:sz w:val="24"/>
          <w:szCs w:val="24"/>
        </w:rPr>
        <w:t>Reconocer cambios y continuidades en los procesos de producción, identificando diferencias y similitudes en los niveles de tecnificación, los roles de las personas,  las operaciones, las tecnologías y las formas de organización, en función de las escalas y contextos de producción.</w:t>
      </w:r>
    </w:p>
    <w:p w:rsidR="00190ACE" w:rsidRPr="00AC230D" w:rsidRDefault="00190ACE" w:rsidP="0045068C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C230D">
        <w:rPr>
          <w:sz w:val="24"/>
          <w:szCs w:val="24"/>
        </w:rPr>
        <w:t>Comprender el modo en que influyen los aspectos contextuales (económicos, sociales, culturales, políticos) de cada época y lugar sobre las cuestiones específicamente técnicas de los procesos de producción, reconociendo los conocimientos y las redes de tecnologías que confluyen y configuran los diferentes modos de producción.</w:t>
      </w:r>
    </w:p>
    <w:p w:rsidR="00190ACE" w:rsidRPr="00AC230D" w:rsidRDefault="00190ACE" w:rsidP="0045068C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C230D">
        <w:rPr>
          <w:sz w:val="24"/>
          <w:szCs w:val="24"/>
        </w:rPr>
        <w:t>Analizar críticamente los impactos y efectos de los procesos de producción sobre el medioambiente, reconociendo y valorando las tendencias en gestión ambiental que promueven la producción sustentable.</w:t>
      </w:r>
    </w:p>
    <w:p w:rsidR="00190ACE" w:rsidRPr="00AC230D" w:rsidRDefault="00190ACE" w:rsidP="0045068C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C230D">
        <w:rPr>
          <w:sz w:val="24"/>
          <w:szCs w:val="24"/>
        </w:rPr>
        <w:t>Reconocer el impacto de las TIC sobre la creciente tendencia a la deslocalización, globalización, descentralización y colaboración</w:t>
      </w:r>
      <w:r>
        <w:rPr>
          <w:sz w:val="24"/>
          <w:szCs w:val="24"/>
        </w:rPr>
        <w:t xml:space="preserve"> en los procesos de producción.</w:t>
      </w:r>
    </w:p>
    <w:p w:rsidR="00190ACE" w:rsidRPr="00AC230D" w:rsidRDefault="00190ACE" w:rsidP="0045068C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C230D">
        <w:rPr>
          <w:sz w:val="24"/>
          <w:szCs w:val="24"/>
        </w:rPr>
        <w:t>Identificar procesos y sistemas automáticos, reconociendo el tipo de variable que se controla, diferenciando operaciones de sensado, control y actuación y representando el modo en que circula la información a través de ellas.</w:t>
      </w:r>
    </w:p>
    <w:p w:rsidR="00190ACE" w:rsidRPr="00AC230D" w:rsidRDefault="00190ACE" w:rsidP="0045068C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C230D">
        <w:rPr>
          <w:sz w:val="24"/>
          <w:szCs w:val="24"/>
        </w:rPr>
        <w:t>Diferenciar los aspectos que caracterizan a los sistemas de control automático por tiempo y por sensores, comprendiendo las diferencias, ventajas y desventajas de los sistemas de control a lazo abierto y a lazo cerrado.</w:t>
      </w:r>
    </w:p>
    <w:p w:rsidR="00190ACE" w:rsidRPr="00AC230D" w:rsidRDefault="00190ACE" w:rsidP="0045068C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C230D">
        <w:rPr>
          <w:sz w:val="24"/>
          <w:szCs w:val="24"/>
        </w:rPr>
        <w:t>Reconocer el rol de las computadoras como sistemas de adquisición, procesamiento, control y comunicación de información, y aplicarlas para resolver problemas del campo informático, mediante la creación de algoritmos y su posterior codificación a través de un lenguaje de programación.</w:t>
      </w:r>
    </w:p>
    <w:p w:rsidR="00190ACE" w:rsidRPr="00AC230D" w:rsidRDefault="00190ACE" w:rsidP="0045068C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C230D">
        <w:rPr>
          <w:sz w:val="24"/>
          <w:szCs w:val="24"/>
        </w:rPr>
        <w:t>Aplicar estrategias y técnicas de programación para resolver problemas de automatización mediante sensores, controladores y actuadores, comprendiendo los principios básicos de la robótica y sus aplicaciones.</w:t>
      </w:r>
    </w:p>
    <w:p w:rsidR="00190ACE" w:rsidRPr="00AC230D" w:rsidRDefault="00190ACE" w:rsidP="0045068C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C230D">
        <w:rPr>
          <w:sz w:val="24"/>
          <w:szCs w:val="24"/>
        </w:rPr>
        <w:t>Reconocer a la automatización y a la robótica como un proceso de tecnificación caracterizado por la delegación en los artefactos de las operaciones sobre la información, analizando críticamente los cambios y efectos en contextos de trabajo y de la vida cotidiana.</w:t>
      </w:r>
    </w:p>
    <w:p w:rsidR="00190ACE" w:rsidRDefault="00190ACE" w:rsidP="0045068C">
      <w:pPr>
        <w:rPr>
          <w:b/>
          <w:sz w:val="24"/>
          <w:szCs w:val="24"/>
          <w:u w:val="single"/>
        </w:rPr>
      </w:pPr>
    </w:p>
    <w:p w:rsidR="00190ACE" w:rsidRPr="00AC230D" w:rsidRDefault="00190ACE" w:rsidP="0045068C">
      <w:pPr>
        <w:rPr>
          <w:b/>
          <w:sz w:val="24"/>
          <w:szCs w:val="24"/>
          <w:u w:val="single"/>
        </w:rPr>
      </w:pPr>
      <w:r w:rsidRPr="00AC230D">
        <w:rPr>
          <w:b/>
          <w:sz w:val="24"/>
          <w:szCs w:val="24"/>
          <w:u w:val="single"/>
        </w:rPr>
        <w:t>CONTENIDOS: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</w:rPr>
        <w:t>PROCESOS Y TECNOLOGÍA DE PRODUCCIÓN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  <w:u w:val="single"/>
        </w:rPr>
        <w:t>UNIDAD 1:</w:t>
      </w:r>
      <w:r w:rsidRPr="00AC230D">
        <w:rPr>
          <w:sz w:val="24"/>
          <w:szCs w:val="24"/>
        </w:rPr>
        <w:t xml:space="preserve"> Los procesos como secuencias de operaciones.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</w:rPr>
        <w:t>Procesos sobre insumos materiales: operaciones, flujos y productos. El rol de la energía en los procesos. El rol de la información en los procesos. Los servicios como procesos. Los procesos sobre la energía.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  <w:u w:val="single"/>
        </w:rPr>
        <w:t>UNIDAD 2:</w:t>
      </w:r>
      <w:r w:rsidRPr="00AC230D">
        <w:rPr>
          <w:sz w:val="24"/>
          <w:szCs w:val="24"/>
        </w:rPr>
        <w:t xml:space="preserve"> La organización de los procesos de producción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</w:rPr>
        <w:t>Tipos de organización de procesos de producción. Planificación y organización de procesos de producción.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  <w:u w:val="single"/>
        </w:rPr>
        <w:t>UNIDAD 3:</w:t>
      </w:r>
      <w:r w:rsidRPr="00AC230D">
        <w:rPr>
          <w:sz w:val="24"/>
          <w:szCs w:val="24"/>
        </w:rPr>
        <w:t xml:space="preserve"> La Informática en los procesos de producción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</w:rPr>
        <w:t>Sistemas, procesos y recursos informáticos. Modelización, procesamiento y comunicación de la información.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  <w:u w:val="single"/>
        </w:rPr>
        <w:t>UNIDAD 4:</w:t>
      </w:r>
      <w:r w:rsidRPr="00AC230D">
        <w:rPr>
          <w:sz w:val="24"/>
          <w:szCs w:val="24"/>
        </w:rPr>
        <w:t xml:space="preserve"> Cambios y continuidades en los procesos de producción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</w:rPr>
        <w:t>Análisis comparativo entre diferentes escalas y contextos de producción. La producción y su contexto. El desarrollo de las TIC y su impacto sobre los cambios en la producción.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</w:rPr>
        <w:t>PROCESOS Y TECNOLOGÍAS DE CONTROL AUTOMÁTICO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  <w:u w:val="single"/>
        </w:rPr>
        <w:t>UNIDAD 5:</w:t>
      </w:r>
      <w:r w:rsidRPr="00AC230D">
        <w:rPr>
          <w:sz w:val="24"/>
          <w:szCs w:val="24"/>
        </w:rPr>
        <w:t xml:space="preserve"> La automatización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</w:rPr>
        <w:t>Identificación y análisis de sistemas y procesos automáticos. Flujos y operaciones. Representación estructural de sistemas y procesos.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  <w:u w:val="single"/>
        </w:rPr>
        <w:t>UNIDAD 6:</w:t>
      </w:r>
      <w:r w:rsidRPr="00AC230D">
        <w:rPr>
          <w:sz w:val="24"/>
          <w:szCs w:val="24"/>
        </w:rPr>
        <w:t xml:space="preserve"> Tipos de sistemas de control automático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</w:rPr>
        <w:t>Control a lazo abierto, por tiempo y por sensores. El control a lazo cerrado. La realimentación. Representación de la estructura y el comportamiento. Algoritmos, lenguajes y lógicas de programación. La programación de los sistemas automáticos.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  <w:u w:val="single"/>
        </w:rPr>
        <w:t>UNIDAD 7:</w:t>
      </w:r>
      <w:r w:rsidRPr="00AC230D">
        <w:rPr>
          <w:sz w:val="24"/>
          <w:szCs w:val="24"/>
        </w:rPr>
        <w:t xml:space="preserve"> La automatización como proceso de tecnificación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</w:rPr>
        <w:t>La delegación de los procesos sobre la información. Automatización en contextos de trabajo y en la vida cotidiana.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  <w:u w:val="single"/>
        </w:rPr>
        <w:t>UNIDAD 8:</w:t>
      </w:r>
      <w:r w:rsidRPr="00AC230D">
        <w:rPr>
          <w:sz w:val="24"/>
          <w:szCs w:val="24"/>
        </w:rPr>
        <w:t xml:space="preserve"> Introducción a la Robótica</w:t>
      </w:r>
    </w:p>
    <w:p w:rsidR="00190ACE" w:rsidRPr="00AC230D" w:rsidRDefault="00190ACE" w:rsidP="0045068C">
      <w:pPr>
        <w:rPr>
          <w:sz w:val="24"/>
          <w:szCs w:val="24"/>
        </w:rPr>
      </w:pPr>
    </w:p>
    <w:p w:rsidR="00190ACE" w:rsidRPr="00AC230D" w:rsidRDefault="00190ACE" w:rsidP="0045068C">
      <w:pPr>
        <w:rPr>
          <w:sz w:val="24"/>
          <w:szCs w:val="24"/>
        </w:rPr>
      </w:pPr>
      <w:r w:rsidRPr="00AC230D">
        <w:rPr>
          <w:sz w:val="24"/>
          <w:szCs w:val="24"/>
        </w:rPr>
        <w:t>Surgimiento y aplicaciones. Tipos de robots. Características. Formas de programación. La robótica en la vida cotidiana y en los contextos laborales Impactos y efectos.</w:t>
      </w:r>
    </w:p>
    <w:p w:rsidR="00190ACE" w:rsidRDefault="00190ACE" w:rsidP="0045068C">
      <w:pPr>
        <w:rPr>
          <w:sz w:val="24"/>
          <w:szCs w:val="24"/>
        </w:rPr>
      </w:pPr>
    </w:p>
    <w:p w:rsidR="00190ACE" w:rsidRDefault="00190ACE" w:rsidP="0045068C">
      <w:pP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BIBLIOGRAFÍA:</w:t>
      </w:r>
    </w:p>
    <w:p w:rsidR="00190ACE" w:rsidRPr="00F067F6" w:rsidRDefault="00190ACE" w:rsidP="0045068C">
      <w:pPr>
        <w:rPr>
          <w:b/>
          <w:sz w:val="24"/>
          <w:szCs w:val="24"/>
          <w:u w:val="single"/>
        </w:rPr>
      </w:pPr>
    </w:p>
    <w:p w:rsidR="00190ACE" w:rsidRPr="004F70CD" w:rsidRDefault="00190ACE" w:rsidP="00D65BB7">
      <w:pPr>
        <w:rPr>
          <w:rFonts w:ascii="Bookman Old Style" w:hAnsi="Bookman Old Style"/>
          <w:bCs/>
        </w:rPr>
      </w:pPr>
      <w:r>
        <w:rPr>
          <w:sz w:val="24"/>
          <w:szCs w:val="24"/>
        </w:rPr>
        <w:t xml:space="preserve">Obligatoria: </w:t>
      </w:r>
      <w:r>
        <w:rPr>
          <w:rFonts w:ascii="Bookman Old Style" w:hAnsi="Bookman Old Style"/>
          <w:bCs/>
        </w:rPr>
        <w:t xml:space="preserve">Apuntes de la asignatura. Páginas Web. Manuales y tutoriales extraídos de </w:t>
      </w:r>
      <w:smartTag w:uri="urn:schemas-microsoft-com:office:smarttags" w:element="PersonName">
        <w:smartTagPr>
          <w:attr w:name="ProductID" w:val="la Web."/>
        </w:smartTagPr>
        <w:r>
          <w:rPr>
            <w:rFonts w:ascii="Bookman Old Style" w:hAnsi="Bookman Old Style"/>
            <w:bCs/>
          </w:rPr>
          <w:t>la Web.</w:t>
        </w:r>
      </w:smartTag>
    </w:p>
    <w:p w:rsidR="00190ACE" w:rsidRPr="001F4547" w:rsidRDefault="00190ACE" w:rsidP="0045068C">
      <w:pPr>
        <w:rPr>
          <w:sz w:val="24"/>
          <w:szCs w:val="24"/>
        </w:rPr>
      </w:pPr>
      <w:r>
        <w:rPr>
          <w:sz w:val="24"/>
          <w:szCs w:val="24"/>
        </w:rPr>
        <w:t>Complementaria: Ídem obligatoria.</w:t>
      </w:r>
    </w:p>
    <w:sectPr w:rsidR="00190ACE" w:rsidRPr="001F4547" w:rsidSect="00AC230D">
      <w:pgSz w:w="11907" w:h="16840" w:code="9"/>
      <w:pgMar w:top="851" w:right="567" w:bottom="851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E0464"/>
    <w:multiLevelType w:val="hybridMultilevel"/>
    <w:tmpl w:val="51D4A38E"/>
    <w:lvl w:ilvl="0" w:tplc="7A7679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B42F69"/>
    <w:multiLevelType w:val="hybridMultilevel"/>
    <w:tmpl w:val="A8FAF4E2"/>
    <w:lvl w:ilvl="0" w:tplc="1660AB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28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61E1"/>
    <w:rsid w:val="000111EB"/>
    <w:rsid w:val="00061118"/>
    <w:rsid w:val="00083612"/>
    <w:rsid w:val="0014040B"/>
    <w:rsid w:val="001668B4"/>
    <w:rsid w:val="00190ACE"/>
    <w:rsid w:val="001F0D26"/>
    <w:rsid w:val="001F4547"/>
    <w:rsid w:val="00201165"/>
    <w:rsid w:val="00230A32"/>
    <w:rsid w:val="003005B1"/>
    <w:rsid w:val="0045068C"/>
    <w:rsid w:val="004761E1"/>
    <w:rsid w:val="004922A0"/>
    <w:rsid w:val="004B6939"/>
    <w:rsid w:val="004F70CD"/>
    <w:rsid w:val="00597F75"/>
    <w:rsid w:val="005D042D"/>
    <w:rsid w:val="006C42B8"/>
    <w:rsid w:val="006F2B16"/>
    <w:rsid w:val="006F4E20"/>
    <w:rsid w:val="007118C7"/>
    <w:rsid w:val="007B3081"/>
    <w:rsid w:val="007F5217"/>
    <w:rsid w:val="00842D68"/>
    <w:rsid w:val="00850604"/>
    <w:rsid w:val="008E160D"/>
    <w:rsid w:val="009777FA"/>
    <w:rsid w:val="009862C9"/>
    <w:rsid w:val="00A120A2"/>
    <w:rsid w:val="00A32BFF"/>
    <w:rsid w:val="00AA4545"/>
    <w:rsid w:val="00AC230D"/>
    <w:rsid w:val="00B7698D"/>
    <w:rsid w:val="00B83341"/>
    <w:rsid w:val="00BB05A7"/>
    <w:rsid w:val="00BD6905"/>
    <w:rsid w:val="00C20B6E"/>
    <w:rsid w:val="00D45597"/>
    <w:rsid w:val="00D65BB7"/>
    <w:rsid w:val="00DD14F9"/>
    <w:rsid w:val="00DF0E37"/>
    <w:rsid w:val="00E13C96"/>
    <w:rsid w:val="00E15CDC"/>
    <w:rsid w:val="00E63F75"/>
    <w:rsid w:val="00F067F6"/>
    <w:rsid w:val="00FB2191"/>
    <w:rsid w:val="00FD5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1E1"/>
    <w:rPr>
      <w:sz w:val="20"/>
      <w:szCs w:val="20"/>
      <w:lang w:val="es-ES_tradnl" w:eastAsia="es-E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761E1"/>
    <w:pPr>
      <w:keepNext/>
      <w:jc w:val="right"/>
      <w:outlineLvl w:val="1"/>
    </w:pPr>
    <w:rPr>
      <w:rFonts w:ascii="Bookman Old Style" w:hAnsi="Bookman Old Style" w:cs="Arial"/>
      <w:bCs/>
      <w:i/>
      <w:iCs/>
      <w:color w:val="000000"/>
      <w:szCs w:val="22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B52F5"/>
    <w:rPr>
      <w:rFonts w:asciiTheme="majorHAnsi" w:eastAsiaTheme="majorEastAsia" w:hAnsiTheme="majorHAnsi" w:cstheme="majorBidi"/>
      <w:b/>
      <w:bCs/>
      <w:i/>
      <w:iCs/>
      <w:sz w:val="28"/>
      <w:szCs w:val="28"/>
      <w:lang w:val="es-ES_tradnl" w:eastAsia="es-ES"/>
    </w:rPr>
  </w:style>
  <w:style w:type="paragraph" w:styleId="BodyText">
    <w:name w:val="Body Text"/>
    <w:basedOn w:val="Normal"/>
    <w:link w:val="BodyTextChar"/>
    <w:uiPriority w:val="99"/>
    <w:rsid w:val="004761E1"/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52F5"/>
    <w:rPr>
      <w:sz w:val="20"/>
      <w:szCs w:val="20"/>
      <w:lang w:val="es-ES_tradnl" w:eastAsia="es-ES"/>
    </w:rPr>
  </w:style>
  <w:style w:type="paragraph" w:styleId="BodyText2">
    <w:name w:val="Body Text 2"/>
    <w:basedOn w:val="Normal"/>
    <w:link w:val="BodyText2Char"/>
    <w:uiPriority w:val="99"/>
    <w:rsid w:val="004761E1"/>
    <w:rPr>
      <w:b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52F5"/>
    <w:rPr>
      <w:sz w:val="20"/>
      <w:szCs w:val="20"/>
      <w:lang w:val="es-ES_tradnl" w:eastAsia="es-ES"/>
    </w:rPr>
  </w:style>
  <w:style w:type="character" w:styleId="Hyperlink">
    <w:name w:val="Hyperlink"/>
    <w:basedOn w:val="DefaultParagraphFont"/>
    <w:uiPriority w:val="99"/>
    <w:rsid w:val="004761E1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DF0E37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uertomosconi.edu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911</Words>
  <Characters>5016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“NUESTRA SEÑORA DEL HUERTO” (A-326)</dc:title>
  <dc:subject/>
  <dc:creator>Colegio Nuestra Señora del Huerto</dc:creator>
  <cp:keywords/>
  <dc:description/>
  <cp:lastModifiedBy>Colegio Nuestra Señora del Huerto</cp:lastModifiedBy>
  <cp:revision>2</cp:revision>
  <cp:lastPrinted>2010-04-07T12:45:00Z</cp:lastPrinted>
  <dcterms:created xsi:type="dcterms:W3CDTF">2015-04-16T12:29:00Z</dcterms:created>
  <dcterms:modified xsi:type="dcterms:W3CDTF">2015-04-16T12:29:00Z</dcterms:modified>
</cp:coreProperties>
</file>