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D3E" w:rsidRPr="00DF0E37" w:rsidRDefault="006D0D3E" w:rsidP="0045068C">
      <w:pPr>
        <w:pStyle w:val="BodyText"/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45" o:spid="_x0000_s1026" type="#_x0000_t75" alt="logo spa" style="position:absolute;left:0;text-align:left;margin-left:351pt;margin-top:-9pt;width:99pt;height:99pt;z-index:251658752;visibility:visible">
            <v:imagedata r:id="rId5" o:title=""/>
          </v:shape>
        </w:pict>
      </w:r>
      <w:r>
        <w:rPr>
          <w:noProof/>
          <w:lang w:val="en-US" w:eastAsia="en-US"/>
        </w:rPr>
        <w:pict>
          <v:shape id="_x0000_s1027" type="#_x0000_t75" style="position:absolute;left:0;text-align:left;margin-left:-65.8pt;margin-top:-6pt;width:90pt;height:105.2pt;z-index:251657728;visibility:visible;mso-wrap-edited:f">
            <v:imagedata r:id="rId6" o:title=""/>
          </v:shape>
          <o:OLEObject Type="Embed" ProgID="Word.Picture.8" ShapeID="_x0000_s1027" DrawAspect="Content" ObjectID="_1490681913" r:id="rId7"/>
        </w:pict>
      </w:r>
      <w:r>
        <w:rPr>
          <w:noProof/>
          <w:lang w:val="en-US" w:eastAsia="en-US"/>
        </w:rPr>
        <w:pict>
          <v:shape id="Imagen 5" o:spid="_x0000_s1028" type="#_x0000_t75" style="position:absolute;left:0;text-align:left;margin-left:-2.8pt;margin-top:-2.05pt;width:56.8pt;height:49.5pt;z-index:-251659776;visibility:visible" wrapcoords="-284 0 -284 21273 21600 21273 21600 0 -284 0">
            <v:imagedata r:id="rId8" o:title=""/>
            <w10:wrap type="tight"/>
          </v:shape>
        </w:pict>
      </w:r>
      <w:r w:rsidRPr="00DF0E37">
        <w:rPr>
          <w:rFonts w:ascii="Arial" w:hAnsi="Arial" w:cs="Arial"/>
          <w:bCs/>
          <w:sz w:val="16"/>
          <w:szCs w:val="16"/>
        </w:rPr>
        <w:t>INSTITUTO “NUESTRA SEÑORA DEL HUERTO” (A-326)</w:t>
      </w:r>
    </w:p>
    <w:p w:rsidR="006D0D3E" w:rsidRPr="00DF0E37" w:rsidRDefault="006D0D3E" w:rsidP="0045068C">
      <w:pPr>
        <w:pStyle w:val="BodyText"/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Avda. Gral. Mosconi 3022     CABA: 1419</w:t>
      </w:r>
    </w:p>
    <w:p w:rsidR="006D0D3E" w:rsidRPr="00DF0E37" w:rsidRDefault="006D0D3E" w:rsidP="0045068C">
      <w:pP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Tel 4571-7584</w:t>
      </w:r>
    </w:p>
    <w:p w:rsidR="006D0D3E" w:rsidRPr="00DF0E37" w:rsidRDefault="006D0D3E" w:rsidP="0045068C">
      <w:pP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Correo Electrónico: inshmos.medio@gmail.com</w:t>
      </w:r>
    </w:p>
    <w:p w:rsidR="006D0D3E" w:rsidRPr="00DF0E37" w:rsidRDefault="006D0D3E" w:rsidP="0045068C">
      <w:pP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 xml:space="preserve">Página web: </w:t>
      </w:r>
      <w:hyperlink r:id="rId9" w:history="1">
        <w:r w:rsidRPr="00DF0E37">
          <w:rPr>
            <w:rStyle w:val="Hyperlink"/>
            <w:rFonts w:ascii="Arial" w:hAnsi="Arial" w:cs="Arial"/>
            <w:bCs/>
            <w:sz w:val="16"/>
            <w:szCs w:val="16"/>
          </w:rPr>
          <w:t>www.huertomosconi.edu.ar</w:t>
        </w:r>
      </w:hyperlink>
    </w:p>
    <w:p w:rsidR="006D0D3E" w:rsidRDefault="006D0D3E" w:rsidP="0045068C">
      <w:pPr>
        <w:jc w:val="both"/>
        <w:rPr>
          <w:rFonts w:ascii="Arial Black" w:hAnsi="Arial Black"/>
          <w:bCs/>
          <w:sz w:val="22"/>
          <w:szCs w:val="22"/>
        </w:rPr>
      </w:pPr>
      <w:r>
        <w:rPr>
          <w:rFonts w:ascii="Arial Black" w:hAnsi="Arial Black"/>
          <w:bCs/>
          <w:sz w:val="18"/>
          <w:szCs w:val="18"/>
        </w:rPr>
        <w:t>___________________________________________________________________________________</w:t>
      </w:r>
    </w:p>
    <w:p w:rsidR="006D0D3E" w:rsidRPr="00FD5BA0" w:rsidRDefault="006D0D3E" w:rsidP="0045068C">
      <w:pPr>
        <w:jc w:val="both"/>
        <w:rPr>
          <w:rFonts w:ascii="Arial Black" w:hAnsi="Arial Black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2"/>
        </w:rPr>
        <w:t xml:space="preserve">             </w:t>
      </w:r>
      <w:r w:rsidRPr="00FD5BA0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</w:p>
    <w:p w:rsidR="006D0D3E" w:rsidRPr="008E160D" w:rsidRDefault="006D0D3E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 xml:space="preserve">PROGRAMA ANUAL: </w:t>
      </w:r>
      <w:r w:rsidRPr="00F067F6">
        <w:rPr>
          <w:b/>
          <w:sz w:val="24"/>
          <w:szCs w:val="24"/>
        </w:rPr>
        <w:t xml:space="preserve">      </w:t>
      </w:r>
      <w:r w:rsidRPr="00F067F6">
        <w:rPr>
          <w:b/>
          <w:sz w:val="24"/>
          <w:szCs w:val="24"/>
          <w:u w:val="single"/>
        </w:rPr>
        <w:t>AÑO:</w:t>
      </w:r>
      <w:r w:rsidRPr="008E160D">
        <w:rPr>
          <w:b/>
          <w:sz w:val="24"/>
          <w:szCs w:val="24"/>
        </w:rPr>
        <w:t xml:space="preserve"> 2015</w:t>
      </w:r>
    </w:p>
    <w:p w:rsidR="006D0D3E" w:rsidRPr="009777FA" w:rsidRDefault="006D0D3E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MATERIA: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</w:rPr>
        <w:t>Informática</w:t>
      </w:r>
    </w:p>
    <w:p w:rsidR="006D0D3E" w:rsidRPr="009777FA" w:rsidRDefault="006D0D3E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CURSO: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</w:rPr>
        <w:t>4</w:t>
      </w:r>
      <w:r w:rsidRPr="009777FA">
        <w:rPr>
          <w:b/>
          <w:sz w:val="24"/>
          <w:szCs w:val="24"/>
        </w:rPr>
        <w:t xml:space="preserve">º </w:t>
      </w:r>
      <w:r>
        <w:rPr>
          <w:b/>
          <w:sz w:val="24"/>
          <w:szCs w:val="24"/>
        </w:rPr>
        <w:t>B.O.D. y G.A.O.</w:t>
      </w:r>
    </w:p>
    <w:p w:rsidR="006D0D3E" w:rsidRPr="00F067F6" w:rsidRDefault="006D0D3E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PROFESOR</w:t>
      </w:r>
      <w:r w:rsidRPr="00F067F6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Débora A. Naymark</w:t>
      </w:r>
    </w:p>
    <w:p w:rsidR="006D0D3E" w:rsidRDefault="006D0D3E" w:rsidP="0045068C"/>
    <w:p w:rsidR="006D0D3E" w:rsidRDefault="006D0D3E" w:rsidP="0045068C"/>
    <w:p w:rsidR="006D0D3E" w:rsidRDefault="006D0D3E" w:rsidP="0045068C">
      <w:pP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OBJETIVOS GENERALES DE LA MATERIA:</w:t>
      </w:r>
    </w:p>
    <w:p w:rsidR="006D0D3E" w:rsidRPr="00AC230D" w:rsidRDefault="006D0D3E" w:rsidP="0045068C">
      <w:pPr>
        <w:rPr>
          <w:b/>
          <w:sz w:val="24"/>
          <w:szCs w:val="24"/>
          <w:u w:val="single"/>
        </w:rPr>
      </w:pPr>
    </w:p>
    <w:p w:rsidR="006D0D3E" w:rsidRDefault="006D0D3E" w:rsidP="00A72602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72602">
        <w:rPr>
          <w:sz w:val="24"/>
          <w:szCs w:val="24"/>
        </w:rPr>
        <w:t xml:space="preserve">Conocer y utilizar inteligentemente los componentes </w:t>
      </w:r>
      <w:r>
        <w:rPr>
          <w:sz w:val="24"/>
          <w:szCs w:val="24"/>
        </w:rPr>
        <w:t>del administrador de bases de datos</w:t>
      </w:r>
      <w:r w:rsidRPr="00A72602">
        <w:rPr>
          <w:sz w:val="24"/>
          <w:szCs w:val="24"/>
        </w:rPr>
        <w:t>.</w:t>
      </w:r>
    </w:p>
    <w:p w:rsidR="006D0D3E" w:rsidRDefault="006D0D3E" w:rsidP="006F0ABA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72602">
        <w:rPr>
          <w:sz w:val="24"/>
          <w:szCs w:val="24"/>
        </w:rPr>
        <w:t xml:space="preserve">Conocer y utilizar inteligentemente los componentes </w:t>
      </w:r>
      <w:r>
        <w:rPr>
          <w:sz w:val="24"/>
          <w:szCs w:val="24"/>
        </w:rPr>
        <w:t>para confeccionar un sitio web</w:t>
      </w:r>
      <w:r w:rsidRPr="00A72602">
        <w:rPr>
          <w:sz w:val="24"/>
          <w:szCs w:val="24"/>
        </w:rPr>
        <w:t>.</w:t>
      </w:r>
    </w:p>
    <w:p w:rsidR="006D0D3E" w:rsidRPr="00A72602" w:rsidRDefault="006D0D3E" w:rsidP="00A72602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72602">
        <w:rPr>
          <w:sz w:val="24"/>
          <w:szCs w:val="24"/>
        </w:rPr>
        <w:t>Autonomía en el manejo el programa.</w:t>
      </w:r>
    </w:p>
    <w:p w:rsidR="006D0D3E" w:rsidRDefault="006D0D3E" w:rsidP="0045068C">
      <w:pPr>
        <w:rPr>
          <w:b/>
          <w:sz w:val="24"/>
          <w:szCs w:val="24"/>
          <w:u w:val="single"/>
        </w:rPr>
      </w:pPr>
    </w:p>
    <w:p w:rsidR="006D0D3E" w:rsidRPr="00AC230D" w:rsidRDefault="006D0D3E" w:rsidP="0045068C">
      <w:pPr>
        <w:rPr>
          <w:b/>
          <w:sz w:val="24"/>
          <w:szCs w:val="24"/>
          <w:u w:val="single"/>
        </w:rPr>
      </w:pPr>
      <w:r w:rsidRPr="00AC230D">
        <w:rPr>
          <w:b/>
          <w:sz w:val="24"/>
          <w:szCs w:val="24"/>
          <w:u w:val="single"/>
        </w:rPr>
        <w:t>CONTENIDOS:</w:t>
      </w:r>
    </w:p>
    <w:p w:rsidR="006D0D3E" w:rsidRPr="00AC230D" w:rsidRDefault="006D0D3E" w:rsidP="0045068C">
      <w:pPr>
        <w:rPr>
          <w:sz w:val="24"/>
          <w:szCs w:val="24"/>
        </w:rPr>
      </w:pPr>
    </w:p>
    <w:p w:rsidR="006D0D3E" w:rsidRDefault="006D0D3E" w:rsidP="006F0ABA">
      <w:pPr>
        <w:rPr>
          <w:sz w:val="24"/>
          <w:szCs w:val="24"/>
        </w:rPr>
      </w:pPr>
      <w:r w:rsidRPr="006F0ABA">
        <w:rPr>
          <w:sz w:val="24"/>
          <w:szCs w:val="24"/>
          <w:u w:val="single"/>
        </w:rPr>
        <w:t>Unidad 1:</w:t>
      </w:r>
      <w:r w:rsidRPr="006F0ABA">
        <w:rPr>
          <w:b/>
          <w:sz w:val="24"/>
          <w:szCs w:val="24"/>
        </w:rPr>
        <w:t xml:space="preserve"> </w:t>
      </w:r>
      <w:r w:rsidRPr="006F0ABA">
        <w:rPr>
          <w:sz w:val="24"/>
          <w:szCs w:val="24"/>
        </w:rPr>
        <w:t>Administrador de bases de datos Access</w:t>
      </w:r>
      <w:r>
        <w:rPr>
          <w:sz w:val="24"/>
          <w:szCs w:val="24"/>
        </w:rPr>
        <w:t>.</w:t>
      </w:r>
    </w:p>
    <w:p w:rsidR="006D0D3E" w:rsidRPr="006F0ABA" w:rsidRDefault="006D0D3E" w:rsidP="006F0ABA">
      <w:pPr>
        <w:rPr>
          <w:sz w:val="24"/>
          <w:szCs w:val="24"/>
        </w:rPr>
      </w:pPr>
    </w:p>
    <w:p w:rsidR="006D0D3E" w:rsidRPr="006F0ABA" w:rsidRDefault="006D0D3E" w:rsidP="006F0ABA">
      <w:pPr>
        <w:autoSpaceDE w:val="0"/>
        <w:autoSpaceDN w:val="0"/>
        <w:adjustRightInd w:val="0"/>
        <w:snapToGrid w:val="0"/>
        <w:spacing w:line="240" w:lineRule="atLeast"/>
        <w:jc w:val="both"/>
        <w:rPr>
          <w:color w:val="000000"/>
          <w:spacing w:val="1"/>
          <w:sz w:val="24"/>
          <w:szCs w:val="24"/>
        </w:rPr>
      </w:pPr>
      <w:r w:rsidRPr="006F0ABA">
        <w:rPr>
          <w:sz w:val="24"/>
          <w:szCs w:val="24"/>
        </w:rPr>
        <w:t xml:space="preserve">Administración de archivos. Nuevo. Abrir. Guardar. Guardar como. Cerrar. Salir de la aplicación. Mostrar y ocultar barras de herramientas. Vistas en tablas, formularios e informes. Asistente de ayuda. Operaciones con tablas.  </w:t>
      </w:r>
      <w:r w:rsidRPr="006F0ABA">
        <w:rPr>
          <w:color w:val="000000"/>
          <w:spacing w:val="-2"/>
          <w:sz w:val="24"/>
          <w:szCs w:val="24"/>
        </w:rPr>
        <w:t xml:space="preserve">Crear tablas. Determinar tipos de datos. Definir valores predeterminados. Renombrar, copiar, eliminar tablas. Determinar claves simples y compuestas. Importar y exportar tablas.  Definir las relaciones de la base. Tipo de combinación. Visualizar el Diagrama Entidad Relación. Añadir, editar y eliminar registros. Ordenar registros por un determinado campo. Aplicar filtros. Buscar registros. </w:t>
      </w:r>
    </w:p>
    <w:p w:rsidR="006D0D3E" w:rsidRPr="006F0ABA" w:rsidRDefault="006D0D3E" w:rsidP="006F0ABA">
      <w:pPr>
        <w:autoSpaceDE w:val="0"/>
        <w:autoSpaceDN w:val="0"/>
        <w:adjustRightInd w:val="0"/>
        <w:snapToGrid w:val="0"/>
        <w:spacing w:line="240" w:lineRule="atLeast"/>
        <w:rPr>
          <w:color w:val="000000"/>
          <w:spacing w:val="1"/>
          <w:sz w:val="24"/>
          <w:szCs w:val="24"/>
        </w:rPr>
      </w:pPr>
    </w:p>
    <w:p w:rsidR="006D0D3E" w:rsidRPr="006F0ABA" w:rsidRDefault="006D0D3E" w:rsidP="006F0ABA">
      <w:pPr>
        <w:jc w:val="both"/>
        <w:rPr>
          <w:sz w:val="24"/>
          <w:szCs w:val="24"/>
        </w:rPr>
      </w:pPr>
    </w:p>
    <w:p w:rsidR="006D0D3E" w:rsidRDefault="006D0D3E" w:rsidP="006F0ABA">
      <w:pPr>
        <w:rPr>
          <w:sz w:val="24"/>
          <w:szCs w:val="24"/>
        </w:rPr>
      </w:pPr>
      <w:r w:rsidRPr="006F0ABA">
        <w:rPr>
          <w:sz w:val="24"/>
          <w:szCs w:val="24"/>
          <w:u w:val="single"/>
        </w:rPr>
        <w:t>Unidad 2:</w:t>
      </w:r>
      <w:r w:rsidRPr="006F0ABA">
        <w:rPr>
          <w:b/>
          <w:sz w:val="24"/>
          <w:szCs w:val="24"/>
        </w:rPr>
        <w:t xml:space="preserve"> </w:t>
      </w:r>
      <w:r w:rsidRPr="006F0ABA">
        <w:rPr>
          <w:sz w:val="24"/>
          <w:szCs w:val="24"/>
        </w:rPr>
        <w:t>Administrador de bases de datos Access.</w:t>
      </w:r>
    </w:p>
    <w:p w:rsidR="006D0D3E" w:rsidRPr="006F0ABA" w:rsidRDefault="006D0D3E" w:rsidP="006F0ABA">
      <w:pPr>
        <w:rPr>
          <w:sz w:val="24"/>
          <w:szCs w:val="24"/>
        </w:rPr>
      </w:pPr>
    </w:p>
    <w:p w:rsidR="006D0D3E" w:rsidRPr="006F0ABA" w:rsidRDefault="006D0D3E" w:rsidP="006F0ABA">
      <w:pPr>
        <w:autoSpaceDE w:val="0"/>
        <w:autoSpaceDN w:val="0"/>
        <w:adjustRightInd w:val="0"/>
        <w:snapToGrid w:val="0"/>
        <w:spacing w:line="240" w:lineRule="atLeast"/>
        <w:jc w:val="both"/>
        <w:rPr>
          <w:color w:val="000000"/>
          <w:spacing w:val="1"/>
          <w:sz w:val="24"/>
          <w:szCs w:val="24"/>
        </w:rPr>
      </w:pPr>
      <w:r w:rsidRPr="006F0ABA">
        <w:rPr>
          <w:color w:val="000000"/>
          <w:spacing w:val="-2"/>
          <w:sz w:val="24"/>
          <w:szCs w:val="24"/>
        </w:rPr>
        <w:t xml:space="preserve">Consultas. </w:t>
      </w:r>
      <w:r w:rsidRPr="006F0ABA">
        <w:rPr>
          <w:color w:val="000000"/>
          <w:spacing w:val="-1"/>
          <w:sz w:val="24"/>
          <w:szCs w:val="24"/>
        </w:rPr>
        <w:t xml:space="preserve">Diseñar consultas de selección con una o más tablas utilizando criterios. Diseñar consultas de acción. Funciones asociadas a consultas: contadores, sumadores, valores máximos, mínimos, promedios. Campos calculados. Configurar propiedades de los campos: etiquetas. Propiedades de la consulta: valores superiores y valores únicos. </w:t>
      </w:r>
      <w:r w:rsidRPr="006F0ABA">
        <w:rPr>
          <w:color w:val="000000"/>
          <w:spacing w:val="1"/>
          <w:sz w:val="24"/>
          <w:szCs w:val="24"/>
        </w:rPr>
        <w:t>Uso de operadores lógicos: Y (and), O (or), Negado (not). Uso de operadores matemáticos: &gt;, &gt;=, &lt;, &lt;=, &lt;&gt;. Uso de operadores de texto: &amp;. Otros operadores: Entre (Between), En (In), Como* (Like), Es nulo (Is null),  Es negado nulo (Is not null). Uso de  comodines: *,?,#.</w:t>
      </w:r>
    </w:p>
    <w:p w:rsidR="006D0D3E" w:rsidRPr="006F0ABA" w:rsidRDefault="006D0D3E" w:rsidP="006F0ABA">
      <w:pPr>
        <w:jc w:val="both"/>
        <w:rPr>
          <w:sz w:val="24"/>
          <w:szCs w:val="24"/>
        </w:rPr>
      </w:pPr>
    </w:p>
    <w:p w:rsidR="006D0D3E" w:rsidRPr="006F0ABA" w:rsidRDefault="006D0D3E" w:rsidP="006F0ABA">
      <w:pPr>
        <w:jc w:val="both"/>
        <w:rPr>
          <w:sz w:val="24"/>
          <w:szCs w:val="24"/>
        </w:rPr>
      </w:pPr>
    </w:p>
    <w:p w:rsidR="006D0D3E" w:rsidRDefault="006D0D3E" w:rsidP="006F0ABA">
      <w:pPr>
        <w:rPr>
          <w:sz w:val="24"/>
          <w:szCs w:val="24"/>
        </w:rPr>
      </w:pPr>
      <w:r w:rsidRPr="006F0ABA">
        <w:rPr>
          <w:sz w:val="24"/>
          <w:szCs w:val="24"/>
          <w:u w:val="single"/>
        </w:rPr>
        <w:t>Unidad 3:</w:t>
      </w:r>
      <w:r w:rsidRPr="006F0ABA">
        <w:rPr>
          <w:b/>
          <w:sz w:val="24"/>
          <w:szCs w:val="24"/>
        </w:rPr>
        <w:t xml:space="preserve"> </w:t>
      </w:r>
      <w:r w:rsidRPr="006F0ABA">
        <w:rPr>
          <w:sz w:val="24"/>
          <w:szCs w:val="24"/>
        </w:rPr>
        <w:t>Administrador de bases de datos Access.</w:t>
      </w:r>
    </w:p>
    <w:p w:rsidR="006D0D3E" w:rsidRPr="006F0ABA" w:rsidRDefault="006D0D3E" w:rsidP="006F0ABA">
      <w:pPr>
        <w:rPr>
          <w:sz w:val="24"/>
          <w:szCs w:val="24"/>
        </w:rPr>
      </w:pPr>
    </w:p>
    <w:p w:rsidR="006D0D3E" w:rsidRPr="006F0ABA" w:rsidRDefault="006D0D3E" w:rsidP="006F0ABA">
      <w:pPr>
        <w:autoSpaceDE w:val="0"/>
        <w:autoSpaceDN w:val="0"/>
        <w:adjustRightInd w:val="0"/>
        <w:snapToGrid w:val="0"/>
        <w:spacing w:line="240" w:lineRule="atLeast"/>
        <w:jc w:val="both"/>
        <w:rPr>
          <w:sz w:val="24"/>
          <w:szCs w:val="24"/>
        </w:rPr>
      </w:pPr>
      <w:r w:rsidRPr="006F0ABA">
        <w:rPr>
          <w:sz w:val="24"/>
          <w:szCs w:val="24"/>
        </w:rPr>
        <w:t xml:space="preserve">Formularios. </w:t>
      </w:r>
      <w:r w:rsidRPr="006F0ABA">
        <w:rPr>
          <w:color w:val="000000"/>
          <w:spacing w:val="1"/>
          <w:sz w:val="24"/>
          <w:szCs w:val="24"/>
        </w:rPr>
        <w:t xml:space="preserve">Crear formularios simples, continuos y hoja de datos. Administrar datos a través del formulario: altas, bajas y modificaciones. Manejo de controles: alinear controles, opciones de ajuste de tamaño y espacio, orden de tabulación. Utilizar las secciones de encabezado y pie del formulario. Modificar propiedades de los formularios. Formato:  Vista predeterminada, título, barras de desplazamiento, selectores de registro, botones de desplazamiento, centrado automático, estilo de los bordes, cuadro de control, botones de maximizar minimizar, cerrar. Datos:   Origen del registro, Permitir filtros, ediciones, eliminaciones, agregar, Entrada de datos. </w:t>
      </w:r>
      <w:r w:rsidRPr="006F0ABA">
        <w:rPr>
          <w:color w:val="000000"/>
          <w:spacing w:val="-2"/>
          <w:sz w:val="24"/>
          <w:szCs w:val="24"/>
        </w:rPr>
        <w:t xml:space="preserve">Otras:   Emergente, modal, ciclo. Informes. </w:t>
      </w:r>
      <w:r w:rsidRPr="006F0ABA">
        <w:rPr>
          <w:color w:val="000000"/>
          <w:spacing w:val="1"/>
          <w:sz w:val="24"/>
          <w:szCs w:val="24"/>
        </w:rPr>
        <w:t xml:space="preserve">Crear informes mediante el asistente. Opciones de agrupamiento. Cálculo de totales y subtotales. Opciones de ordenamiento. Vista previa. Imprimir informes. </w:t>
      </w:r>
    </w:p>
    <w:p w:rsidR="006D0D3E" w:rsidRPr="006F0ABA" w:rsidRDefault="006D0D3E" w:rsidP="006F0ABA">
      <w:pPr>
        <w:autoSpaceDE w:val="0"/>
        <w:autoSpaceDN w:val="0"/>
        <w:adjustRightInd w:val="0"/>
        <w:snapToGrid w:val="0"/>
        <w:spacing w:line="240" w:lineRule="atLeast"/>
        <w:rPr>
          <w:color w:val="000000"/>
          <w:spacing w:val="-2"/>
          <w:sz w:val="24"/>
          <w:szCs w:val="24"/>
        </w:rPr>
      </w:pPr>
      <w:r w:rsidRPr="006F0ABA">
        <w:rPr>
          <w:color w:val="000000"/>
          <w:spacing w:val="-2"/>
          <w:sz w:val="24"/>
          <w:szCs w:val="24"/>
        </w:rPr>
        <w:t xml:space="preserve"> </w:t>
      </w:r>
    </w:p>
    <w:p w:rsidR="006D0D3E" w:rsidRDefault="006D0D3E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D0D3E" w:rsidRDefault="006D0D3E" w:rsidP="006F0ABA">
      <w:pPr>
        <w:rPr>
          <w:sz w:val="24"/>
          <w:szCs w:val="24"/>
        </w:rPr>
      </w:pPr>
      <w:r w:rsidRPr="006F0ABA">
        <w:rPr>
          <w:sz w:val="24"/>
          <w:szCs w:val="24"/>
          <w:u w:val="single"/>
        </w:rPr>
        <w:t>Unidad 4:</w:t>
      </w:r>
      <w:r w:rsidRPr="006F0ABA">
        <w:rPr>
          <w:b/>
          <w:sz w:val="24"/>
          <w:szCs w:val="24"/>
        </w:rPr>
        <w:t xml:space="preserve"> </w:t>
      </w:r>
      <w:r w:rsidRPr="006F0ABA">
        <w:rPr>
          <w:sz w:val="24"/>
          <w:szCs w:val="24"/>
        </w:rPr>
        <w:t>Creación de sitios web Dreamweaver.</w:t>
      </w:r>
    </w:p>
    <w:p w:rsidR="006D0D3E" w:rsidRPr="006F0ABA" w:rsidRDefault="006D0D3E" w:rsidP="006F0ABA">
      <w:pPr>
        <w:rPr>
          <w:sz w:val="24"/>
          <w:szCs w:val="24"/>
        </w:rPr>
      </w:pPr>
    </w:p>
    <w:p w:rsidR="006D0D3E" w:rsidRPr="006F0ABA" w:rsidRDefault="006D0D3E" w:rsidP="006F0ABA">
      <w:pPr>
        <w:autoSpaceDE w:val="0"/>
        <w:autoSpaceDN w:val="0"/>
        <w:adjustRightInd w:val="0"/>
        <w:snapToGrid w:val="0"/>
        <w:spacing w:line="240" w:lineRule="atLeast"/>
        <w:jc w:val="both"/>
        <w:rPr>
          <w:color w:val="000000"/>
          <w:spacing w:val="-1"/>
          <w:sz w:val="24"/>
          <w:szCs w:val="24"/>
        </w:rPr>
      </w:pPr>
      <w:r w:rsidRPr="006F0ABA">
        <w:rPr>
          <w:color w:val="000000"/>
          <w:sz w:val="24"/>
          <w:szCs w:val="24"/>
        </w:rPr>
        <w:t xml:space="preserve">Creación y gestión de sitios web. </w:t>
      </w:r>
      <w:r w:rsidRPr="006F0ABA">
        <w:rPr>
          <w:color w:val="000000"/>
          <w:spacing w:val="1"/>
          <w:sz w:val="24"/>
          <w:szCs w:val="24"/>
        </w:rPr>
        <w:t xml:space="preserve">Sitios locales y remotos. Definir sitio. Control del sitio a través de una ventana “sitio”. Crear una nueva página. Cambiar propiedades de la página. Cargar y descargar ficheros. Sincronizar sitios. </w:t>
      </w:r>
      <w:r w:rsidRPr="006F0ABA">
        <w:rPr>
          <w:color w:val="000000"/>
          <w:spacing w:val="-1"/>
          <w:sz w:val="24"/>
          <w:szCs w:val="24"/>
        </w:rPr>
        <w:t xml:space="preserve">Insertar textos. Cambiar formato de texto. Traer texto de otros programas. Insertar imágenes externas fijas o animadas. Insertar películas de Flash.  Insertar tablas. Propiedades de tabla y elementos. Insertar y eliminar filas y columnas. Utilizar vista estándar y vista de disposición. Combinar filas y celdas. Tamaño de las tablas en píxel  y en porcentaje. </w:t>
      </w:r>
      <w:r w:rsidRPr="006F0ABA">
        <w:rPr>
          <w:sz w:val="24"/>
          <w:szCs w:val="24"/>
        </w:rPr>
        <w:t xml:space="preserve">Estilos. </w:t>
      </w:r>
      <w:r w:rsidRPr="006F0ABA">
        <w:rPr>
          <w:color w:val="000000"/>
          <w:spacing w:val="-1"/>
          <w:sz w:val="24"/>
          <w:szCs w:val="24"/>
        </w:rPr>
        <w:t>Crear estilos en el mismo documento. Crear hojas de estilos externas. Aplicar estilos del mismo documento y las hojas de estilo externas. Frames predefinidos. Insertar vínculos a textos o a imágenes. Vincular a un mail, a una página externa y a una página interna. Destinos para abrir la nueva página. Ventana de comportamientos. Crear un roll-over con imágenes. Elementos (Etiquetas) de cabecera (Head). Creación y utilización de elementos de biblioteca. Creación de plantillas del sitio Web.</w:t>
      </w:r>
    </w:p>
    <w:p w:rsidR="006D0D3E" w:rsidRDefault="006D0D3E" w:rsidP="0045068C">
      <w:pPr>
        <w:rPr>
          <w:b/>
          <w:sz w:val="24"/>
          <w:szCs w:val="24"/>
          <w:u w:val="single"/>
        </w:rPr>
      </w:pPr>
    </w:p>
    <w:p w:rsidR="006D0D3E" w:rsidRDefault="006D0D3E" w:rsidP="0045068C">
      <w:pPr>
        <w:rPr>
          <w:b/>
          <w:sz w:val="24"/>
          <w:szCs w:val="24"/>
          <w:u w:val="single"/>
        </w:rPr>
      </w:pPr>
    </w:p>
    <w:p w:rsidR="006D0D3E" w:rsidRDefault="006D0D3E" w:rsidP="0045068C">
      <w:pP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BIBLIOGRAFÍA:</w:t>
      </w:r>
    </w:p>
    <w:p w:rsidR="006D0D3E" w:rsidRPr="00F067F6" w:rsidRDefault="006D0D3E" w:rsidP="0045068C">
      <w:pPr>
        <w:rPr>
          <w:b/>
          <w:sz w:val="24"/>
          <w:szCs w:val="24"/>
          <w:u w:val="single"/>
        </w:rPr>
      </w:pPr>
    </w:p>
    <w:p w:rsidR="006D0D3E" w:rsidRPr="004F70CD" w:rsidRDefault="006D0D3E" w:rsidP="00D65BB7">
      <w:pPr>
        <w:rPr>
          <w:rFonts w:ascii="Bookman Old Style" w:hAnsi="Bookman Old Style"/>
          <w:bCs/>
        </w:rPr>
      </w:pPr>
      <w:r>
        <w:rPr>
          <w:sz w:val="24"/>
          <w:szCs w:val="24"/>
        </w:rPr>
        <w:t xml:space="preserve">Obligatoria: </w:t>
      </w:r>
      <w:r>
        <w:rPr>
          <w:rFonts w:ascii="Bookman Old Style" w:hAnsi="Bookman Old Style"/>
          <w:bCs/>
        </w:rPr>
        <w:t xml:space="preserve">Apuntes de la asignatura. Páginas Web. Manuales y tutoriales extraídos de </w:t>
      </w:r>
      <w:smartTag w:uri="urn:schemas-microsoft-com:office:smarttags" w:element="PersonName">
        <w:smartTagPr>
          <w:attr w:name="ProductID" w:val="la Web."/>
        </w:smartTagPr>
        <w:r>
          <w:rPr>
            <w:rFonts w:ascii="Bookman Old Style" w:hAnsi="Bookman Old Style"/>
            <w:bCs/>
          </w:rPr>
          <w:t>la Web.</w:t>
        </w:r>
      </w:smartTag>
    </w:p>
    <w:p w:rsidR="006D0D3E" w:rsidRPr="001F4547" w:rsidRDefault="006D0D3E" w:rsidP="0045068C">
      <w:pPr>
        <w:rPr>
          <w:sz w:val="24"/>
          <w:szCs w:val="24"/>
        </w:rPr>
      </w:pPr>
      <w:r>
        <w:rPr>
          <w:sz w:val="24"/>
          <w:szCs w:val="24"/>
        </w:rPr>
        <w:t>Complementaria: Ídem obligatoria.</w:t>
      </w:r>
    </w:p>
    <w:sectPr w:rsidR="006D0D3E" w:rsidRPr="001F4547" w:rsidSect="00AC230D">
      <w:pgSz w:w="11907" w:h="16840" w:code="9"/>
      <w:pgMar w:top="851" w:right="567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0EEE"/>
    <w:multiLevelType w:val="hybridMultilevel"/>
    <w:tmpl w:val="87CAB754"/>
    <w:lvl w:ilvl="0" w:tplc="7A10391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Bookman Old Style" w:eastAsia="Times New Roman" w:hAnsi="Bookman Old Style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4EBE0464"/>
    <w:multiLevelType w:val="hybridMultilevel"/>
    <w:tmpl w:val="51D4A38E"/>
    <w:lvl w:ilvl="0" w:tplc="7A7679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B42F69"/>
    <w:multiLevelType w:val="hybridMultilevel"/>
    <w:tmpl w:val="A8FAF4E2"/>
    <w:lvl w:ilvl="0" w:tplc="1660AB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61E1"/>
    <w:rsid w:val="000111EB"/>
    <w:rsid w:val="00083612"/>
    <w:rsid w:val="0014040B"/>
    <w:rsid w:val="001668B4"/>
    <w:rsid w:val="001F0D26"/>
    <w:rsid w:val="001F4547"/>
    <w:rsid w:val="00201165"/>
    <w:rsid w:val="002237CE"/>
    <w:rsid w:val="00230A32"/>
    <w:rsid w:val="00253FD0"/>
    <w:rsid w:val="003005B1"/>
    <w:rsid w:val="00412ABC"/>
    <w:rsid w:val="0045068C"/>
    <w:rsid w:val="004761E1"/>
    <w:rsid w:val="004922A0"/>
    <w:rsid w:val="004B6939"/>
    <w:rsid w:val="004F70CD"/>
    <w:rsid w:val="00597F75"/>
    <w:rsid w:val="005D042D"/>
    <w:rsid w:val="006C42B8"/>
    <w:rsid w:val="006D0D3E"/>
    <w:rsid w:val="006F0ABA"/>
    <w:rsid w:val="006F2B16"/>
    <w:rsid w:val="006F4E20"/>
    <w:rsid w:val="007118C7"/>
    <w:rsid w:val="007F5217"/>
    <w:rsid w:val="00816297"/>
    <w:rsid w:val="00842D68"/>
    <w:rsid w:val="00850604"/>
    <w:rsid w:val="008E160D"/>
    <w:rsid w:val="0095327E"/>
    <w:rsid w:val="009777FA"/>
    <w:rsid w:val="009862C9"/>
    <w:rsid w:val="00A06E5D"/>
    <w:rsid w:val="00A120A2"/>
    <w:rsid w:val="00A32BFF"/>
    <w:rsid w:val="00A72602"/>
    <w:rsid w:val="00A752F8"/>
    <w:rsid w:val="00AA4545"/>
    <w:rsid w:val="00AC230D"/>
    <w:rsid w:val="00B7698D"/>
    <w:rsid w:val="00BB05A7"/>
    <w:rsid w:val="00BD6905"/>
    <w:rsid w:val="00C20B6E"/>
    <w:rsid w:val="00C926E3"/>
    <w:rsid w:val="00C956EB"/>
    <w:rsid w:val="00C96678"/>
    <w:rsid w:val="00D45597"/>
    <w:rsid w:val="00D55673"/>
    <w:rsid w:val="00D65BB7"/>
    <w:rsid w:val="00DF0E37"/>
    <w:rsid w:val="00E13C96"/>
    <w:rsid w:val="00E15CDC"/>
    <w:rsid w:val="00E63F75"/>
    <w:rsid w:val="00E96435"/>
    <w:rsid w:val="00F067F6"/>
    <w:rsid w:val="00F4422E"/>
    <w:rsid w:val="00FB2191"/>
    <w:rsid w:val="00FD5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1E1"/>
    <w:rPr>
      <w:sz w:val="20"/>
      <w:szCs w:val="20"/>
      <w:lang w:val="es-ES_tradnl" w:eastAsia="es-E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761E1"/>
    <w:pPr>
      <w:keepNext/>
      <w:jc w:val="right"/>
      <w:outlineLvl w:val="1"/>
    </w:pPr>
    <w:rPr>
      <w:rFonts w:ascii="Bookman Old Style" w:hAnsi="Bookman Old Style" w:cs="Arial"/>
      <w:bCs/>
      <w:i/>
      <w:iCs/>
      <w:color w:val="000000"/>
      <w:szCs w:val="22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22A28"/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 w:eastAsia="es-ES"/>
    </w:rPr>
  </w:style>
  <w:style w:type="paragraph" w:styleId="BodyText">
    <w:name w:val="Body Text"/>
    <w:basedOn w:val="Normal"/>
    <w:link w:val="BodyTextChar"/>
    <w:uiPriority w:val="99"/>
    <w:rsid w:val="004761E1"/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22A28"/>
    <w:rPr>
      <w:sz w:val="20"/>
      <w:szCs w:val="20"/>
      <w:lang w:val="es-ES_tradnl" w:eastAsia="es-ES"/>
    </w:rPr>
  </w:style>
  <w:style w:type="paragraph" w:styleId="BodyText2">
    <w:name w:val="Body Text 2"/>
    <w:basedOn w:val="Normal"/>
    <w:link w:val="BodyText2Char"/>
    <w:uiPriority w:val="99"/>
    <w:rsid w:val="004761E1"/>
    <w:rPr>
      <w:b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22A28"/>
    <w:rPr>
      <w:sz w:val="20"/>
      <w:szCs w:val="20"/>
      <w:lang w:val="es-ES_tradnl" w:eastAsia="es-ES"/>
    </w:rPr>
  </w:style>
  <w:style w:type="character" w:styleId="Hyperlink">
    <w:name w:val="Hyperlink"/>
    <w:basedOn w:val="DefaultParagraphFont"/>
    <w:uiPriority w:val="99"/>
    <w:rsid w:val="004761E1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DF0E37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71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uertomosconi.edu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657</Words>
  <Characters>3617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“NUESTRA SEÑORA DEL HUERTO” (A-326)</dc:title>
  <dc:subject/>
  <dc:creator>Colegio Nuestra Señora del Huerto</dc:creator>
  <cp:keywords/>
  <dc:description/>
  <cp:lastModifiedBy>Colegio Nuestra Señora del Huerto</cp:lastModifiedBy>
  <cp:revision>2</cp:revision>
  <cp:lastPrinted>2010-04-07T12:45:00Z</cp:lastPrinted>
  <dcterms:created xsi:type="dcterms:W3CDTF">2015-04-16T12:32:00Z</dcterms:created>
  <dcterms:modified xsi:type="dcterms:W3CDTF">2015-04-16T12:32:00Z</dcterms:modified>
</cp:coreProperties>
</file>