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tabs>
          <w:tab w:val="left" w:pos="9356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                 INSTITUTO “NUESTRA SEÑORA DEL HUERTO” (A-326)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31116</wp:posOffset>
            </wp:positionH>
            <wp:positionV relativeFrom="paragraph">
              <wp:posOffset>-28574</wp:posOffset>
            </wp:positionV>
            <wp:extent cx="1143000" cy="1336040"/>
            <wp:effectExtent b="0" l="0" r="0" t="0"/>
            <wp:wrapNone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3360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4457700</wp:posOffset>
            </wp:positionH>
            <wp:positionV relativeFrom="paragraph">
              <wp:posOffset>-114299</wp:posOffset>
            </wp:positionV>
            <wp:extent cx="1257300" cy="1257300"/>
            <wp:effectExtent b="0" l="0" r="0" t="0"/>
            <wp:wrapNone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tabs>
          <w:tab w:val="left" w:pos="9356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Avda. Gral. Mosconi 3022     CABA: 1419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164465</wp:posOffset>
            </wp:positionH>
            <wp:positionV relativeFrom="paragraph">
              <wp:posOffset>38100</wp:posOffset>
            </wp:positionV>
            <wp:extent cx="581025" cy="295275"/>
            <wp:effectExtent b="0" l="0" r="0" t="0"/>
            <wp:wrapSquare wrapText="bothSides" distB="0" distT="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alphaModFix amt="0"/>
                    </a:blip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95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Tel 4571-7584</w:t>
      </w:r>
    </w:p>
    <w:p w:rsidR="00000000" w:rsidDel="00000000" w:rsidP="00000000" w:rsidRDefault="00000000" w:rsidRPr="00000000" w14:paraId="0000000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sz w:val="16"/>
          <w:szCs w:val="16"/>
          <w:vertAlign w:val="baseli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Correo Electrónico: inshmos.medio@gmail.com</w:t>
      </w:r>
    </w:p>
    <w:p w:rsidR="00000000" w:rsidDel="00000000" w:rsidP="00000000" w:rsidRDefault="00000000" w:rsidRPr="00000000" w14:paraId="0000000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firstLine="708"/>
        <w:jc w:val="both"/>
        <w:rPr>
          <w:rFonts w:ascii="Arial" w:cs="Arial" w:eastAsia="Arial" w:hAnsi="Arial"/>
          <w:sz w:val="16"/>
          <w:szCs w:val="16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sz w:val="16"/>
          <w:szCs w:val="16"/>
          <w:vertAlign w:val="baseline"/>
          <w:rtl w:val="0"/>
        </w:rPr>
        <w:t xml:space="preserve">               Página web: </w:t>
      </w:r>
      <w:hyperlink r:id="rId9">
        <w:r w:rsidDel="00000000" w:rsidR="00000000" w:rsidRPr="00000000">
          <w:rPr>
            <w:rFonts w:ascii="Arial" w:cs="Arial" w:eastAsia="Arial" w:hAnsi="Arial"/>
            <w:color w:val="0000ff"/>
            <w:sz w:val="16"/>
            <w:szCs w:val="16"/>
            <w:u w:val="single"/>
            <w:vertAlign w:val="baseline"/>
            <w:rtl w:val="0"/>
          </w:rPr>
          <w:t xml:space="preserve">www.huertomosconi.edu.ar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 Black" w:cs="Arial Black" w:eastAsia="Arial Black" w:hAnsi="Arial Black"/>
          <w:sz w:val="22"/>
          <w:szCs w:val="22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vertAlign w:val="baseline"/>
          <w:rtl w:val="0"/>
        </w:rPr>
        <w:t xml:space="preserve">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 Black" w:cs="Arial Black" w:eastAsia="Arial Black" w:hAnsi="Arial Black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                                       </w:t>
      </w:r>
      <w:r w:rsidDel="00000000" w:rsidR="00000000" w:rsidRPr="00000000">
        <w:rPr>
          <w:rFonts w:ascii="Arial Black" w:cs="Arial Black" w:eastAsia="Arial Black" w:hAnsi="Arial Black"/>
          <w:sz w:val="24"/>
          <w:szCs w:val="24"/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0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0"/>
        </w:rPr>
        <w:t xml:space="preserve">PROGRAMA ANUAL: 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      </w:t>
      </w:r>
      <w:r w:rsidDel="00000000" w:rsidR="00000000" w:rsidRPr="00000000">
        <w:rPr>
          <w:b w:val="1"/>
          <w:sz w:val="24"/>
          <w:szCs w:val="24"/>
          <w:u w:val="single"/>
          <w:vertAlign w:val="baseline"/>
          <w:rtl w:val="0"/>
        </w:rPr>
        <w:t xml:space="preserve">AÑO: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0"/>
        </w:rPr>
        <w:t xml:space="preserve">MATERIA: 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Artes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0"/>
        </w:rPr>
        <w:t xml:space="preserve">CURSO: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4to Año NES. </w:t>
      </w:r>
      <w:r w:rsidDel="00000000" w:rsidR="00000000" w:rsidRPr="00000000">
        <w:rPr>
          <w:b w:val="1"/>
          <w:sz w:val="24"/>
          <w:szCs w:val="24"/>
          <w:rtl w:val="0"/>
        </w:rPr>
        <w:t xml:space="preserve">Economía y Administración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0"/>
        </w:rPr>
        <w:t xml:space="preserve">PROFESOR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: Lucía Da Ponte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0"/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0"/>
        </w:rPr>
        <w:t xml:space="preserve">OBJETIVOS DE LA MATERIA: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-Distinguir entre la mezcla de color sustractivo y aditivo. </w:t>
      </w:r>
    </w:p>
    <w:p w:rsidR="00000000" w:rsidDel="00000000" w:rsidP="00000000" w:rsidRDefault="00000000" w:rsidRPr="00000000" w14:paraId="0000001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-Experimentar con obras gráfica y lumínicas</w:t>
      </w:r>
    </w:p>
    <w:p w:rsidR="00000000" w:rsidDel="00000000" w:rsidP="00000000" w:rsidRDefault="00000000" w:rsidRPr="00000000" w14:paraId="0000001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-Experimentar con imágen y sonido</w:t>
      </w:r>
    </w:p>
    <w:p w:rsidR="00000000" w:rsidDel="00000000" w:rsidP="00000000" w:rsidRDefault="00000000" w:rsidRPr="00000000" w14:paraId="0000001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Analizar y producir tramas geométricas en dos y tres dimensiones.</w:t>
      </w:r>
    </w:p>
    <w:p w:rsidR="00000000" w:rsidDel="00000000" w:rsidP="00000000" w:rsidRDefault="00000000" w:rsidRPr="00000000" w14:paraId="0000001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-Estudiar y experimentar  con técnicas de anudado, plegado, entramado, tejido, atado. </w:t>
      </w:r>
    </w:p>
    <w:p w:rsidR="00000000" w:rsidDel="00000000" w:rsidP="00000000" w:rsidRDefault="00000000" w:rsidRPr="00000000" w14:paraId="0000001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-Investigar la historia de los materiales no convencionales, su uso y su aplicación en arte.</w:t>
      </w:r>
    </w:p>
    <w:p w:rsidR="00000000" w:rsidDel="00000000" w:rsidP="00000000" w:rsidRDefault="00000000" w:rsidRPr="00000000" w14:paraId="0000001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-Producir obras efímeras</w:t>
      </w:r>
    </w:p>
    <w:p w:rsidR="00000000" w:rsidDel="00000000" w:rsidP="00000000" w:rsidRDefault="00000000" w:rsidRPr="00000000" w14:paraId="0000001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-Comprender la diferencia entre autor y colectivo artístico</w:t>
      </w:r>
    </w:p>
    <w:p w:rsidR="00000000" w:rsidDel="00000000" w:rsidP="00000000" w:rsidRDefault="00000000" w:rsidRPr="00000000" w14:paraId="0000001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u w:val="single"/>
          <w:vertAlign w:val="baselin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0"/>
        </w:rPr>
        <w:t xml:space="preserve">CONTENIDOS: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UNIDAD 1: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Color sustractivo y aditivo</w:t>
      </w:r>
    </w:p>
    <w:p w:rsidR="00000000" w:rsidDel="00000000" w:rsidP="00000000" w:rsidRDefault="00000000" w:rsidRPr="00000000" w14:paraId="0000001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Arte contemporáneo. Mapa de temas.</w:t>
      </w:r>
    </w:p>
    <w:p w:rsidR="00000000" w:rsidDel="00000000" w:rsidP="00000000" w:rsidRDefault="00000000" w:rsidRPr="00000000" w14:paraId="0000001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Julio Le Parc, artista de su tiempo</w:t>
      </w:r>
    </w:p>
    <w:p w:rsidR="00000000" w:rsidDel="00000000" w:rsidP="00000000" w:rsidRDefault="00000000" w:rsidRPr="00000000" w14:paraId="0000001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Color luz y comparación con los pigmentarios. </w:t>
      </w:r>
    </w:p>
    <w:p w:rsidR="00000000" w:rsidDel="00000000" w:rsidP="00000000" w:rsidRDefault="00000000" w:rsidRPr="00000000" w14:paraId="0000001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-Mezcla de color aditiva y sustractiva. </w:t>
      </w:r>
    </w:p>
    <w:p w:rsidR="00000000" w:rsidDel="00000000" w:rsidP="00000000" w:rsidRDefault="00000000" w:rsidRPr="00000000" w14:paraId="0000002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-Círculo cromático comparado. </w:t>
      </w:r>
    </w:p>
    <w:p w:rsidR="00000000" w:rsidDel="00000000" w:rsidP="00000000" w:rsidRDefault="00000000" w:rsidRPr="00000000" w14:paraId="0000002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-Contextualización de su utilización. </w:t>
      </w:r>
    </w:p>
    <w:p w:rsidR="00000000" w:rsidDel="00000000" w:rsidP="00000000" w:rsidRDefault="00000000" w:rsidRPr="00000000" w14:paraId="0000002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-Producciones gráficas e instalaciones lumínicas.</w:t>
      </w:r>
    </w:p>
    <w:p w:rsidR="00000000" w:rsidDel="00000000" w:rsidP="00000000" w:rsidRDefault="00000000" w:rsidRPr="00000000" w14:paraId="0000002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-Luz negra y fluorescencia. </w:t>
      </w:r>
    </w:p>
    <w:p w:rsidR="00000000" w:rsidDel="00000000" w:rsidP="00000000" w:rsidRDefault="00000000" w:rsidRPr="00000000" w14:paraId="0000002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-Producciones con técnica de stop motion para el estudio de la relación imagen y sonido. </w:t>
      </w:r>
    </w:p>
    <w:p w:rsidR="00000000" w:rsidDel="00000000" w:rsidP="00000000" w:rsidRDefault="00000000" w:rsidRPr="00000000" w14:paraId="0000002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Proyecto digital: Producciones con técnica de stop motion para el estudio de la relación imagen y sonido.</w:t>
      </w:r>
    </w:p>
    <w:p w:rsidR="00000000" w:rsidDel="00000000" w:rsidP="00000000" w:rsidRDefault="00000000" w:rsidRPr="00000000" w14:paraId="0000002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UNIDAD 2: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Tramas y formas geométricas</w:t>
      </w:r>
    </w:p>
    <w:p w:rsidR="00000000" w:rsidDel="00000000" w:rsidP="00000000" w:rsidRDefault="00000000" w:rsidRPr="00000000" w14:paraId="0000002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-Movimiento aparente. Repetición de imágenes secuenciadas.</w:t>
      </w:r>
    </w:p>
    <w:p w:rsidR="00000000" w:rsidDel="00000000" w:rsidP="00000000" w:rsidRDefault="00000000" w:rsidRPr="00000000" w14:paraId="0000002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-Tramas geométricas.</w:t>
      </w:r>
    </w:p>
    <w:p w:rsidR="00000000" w:rsidDel="00000000" w:rsidP="00000000" w:rsidRDefault="00000000" w:rsidRPr="00000000" w14:paraId="0000002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-Estudio de técnicas de anudado, plegado, entramado, tejido, atado. </w:t>
      </w:r>
    </w:p>
    <w:p w:rsidR="00000000" w:rsidDel="00000000" w:rsidP="00000000" w:rsidRDefault="00000000" w:rsidRPr="00000000" w14:paraId="0000002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-Polígonos regulares: cuadrados, triángulos, rombos o hexágonos. Módulos. Mallas.</w:t>
      </w:r>
    </w:p>
    <w:p w:rsidR="00000000" w:rsidDel="00000000" w:rsidP="00000000" w:rsidRDefault="00000000" w:rsidRPr="00000000" w14:paraId="0000002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-Fractales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Proyecto digital: Producción de fractales a partir el uso del código qr.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UNIDAD 3: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Arte efímero</w:t>
      </w:r>
    </w:p>
    <w:p w:rsidR="00000000" w:rsidDel="00000000" w:rsidP="00000000" w:rsidRDefault="00000000" w:rsidRPr="00000000" w14:paraId="0000003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-</w:t>
      </w:r>
      <w:r w:rsidDel="00000000" w:rsidR="00000000" w:rsidRPr="00000000">
        <w:rPr>
          <w:sz w:val="24"/>
          <w:szCs w:val="24"/>
          <w:rtl w:val="0"/>
        </w:rPr>
        <w:t xml:space="preserve">Materiales no convencionales. </w:t>
      </w:r>
    </w:p>
    <w:p w:rsidR="00000000" w:rsidDel="00000000" w:rsidP="00000000" w:rsidRDefault="00000000" w:rsidRPr="00000000" w14:paraId="0000003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-Land art y Geo Art: instalaciones efímeras.</w:t>
      </w:r>
    </w:p>
    <w:p w:rsidR="00000000" w:rsidDel="00000000" w:rsidP="00000000" w:rsidRDefault="00000000" w:rsidRPr="00000000" w14:paraId="0000003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-El espacio recorrible y habitable.</w:t>
      </w:r>
    </w:p>
    <w:p w:rsidR="00000000" w:rsidDel="00000000" w:rsidP="00000000" w:rsidRDefault="00000000" w:rsidRPr="00000000" w14:paraId="0000003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-La huella, la marca y la impronta. </w:t>
      </w:r>
    </w:p>
    <w:p w:rsidR="00000000" w:rsidDel="00000000" w:rsidP="00000000" w:rsidRDefault="00000000" w:rsidRPr="00000000" w14:paraId="0000003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-El valor el registro en el arte efímero. </w:t>
      </w:r>
    </w:p>
    <w:p w:rsidR="00000000" w:rsidDel="00000000" w:rsidP="00000000" w:rsidRDefault="00000000" w:rsidRPr="00000000" w14:paraId="0000003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-Encuadre, puntos de vista y angulaciones.</w:t>
      </w:r>
    </w:p>
    <w:p w:rsidR="00000000" w:rsidDel="00000000" w:rsidP="00000000" w:rsidRDefault="00000000" w:rsidRPr="00000000" w14:paraId="0000003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-Producción grupal: incidencia del colectivo artístico en el arte contemporáneo. </w:t>
      </w:r>
    </w:p>
    <w:p w:rsidR="00000000" w:rsidDel="00000000" w:rsidP="00000000" w:rsidRDefault="00000000" w:rsidRPr="00000000" w14:paraId="0000003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Proyecto digital: Uso de fotografía de instalaciones con celulares para la ejemplificación espacio recorrible.</w:t>
      </w:r>
    </w:p>
    <w:p w:rsidR="00000000" w:rsidDel="00000000" w:rsidP="00000000" w:rsidRDefault="00000000" w:rsidRPr="00000000" w14:paraId="0000003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ESI: 31/10. Violencia de género. Creación en collage a partir de recortes, impresiones y materiales reciclables, haciendo hincapié en el respeto por el colectivo femenino.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vertAlign w:val="baseline"/>
          <w:rtl w:val="0"/>
        </w:rPr>
        <w:t xml:space="preserve">BIBLIOGRAFÍA: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GAGLIARDI, Ricardo, </w:t>
      </w:r>
      <w:r w:rsidDel="00000000" w:rsidR="00000000" w:rsidRPr="00000000">
        <w:rPr>
          <w:i w:val="1"/>
          <w:sz w:val="24"/>
          <w:szCs w:val="24"/>
          <w:rtl w:val="0"/>
        </w:rPr>
        <w:t xml:space="preserve">Artes visuales I.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sz w:val="24"/>
          <w:szCs w:val="24"/>
          <w:rtl w:val="0"/>
        </w:rPr>
        <w:t xml:space="preserve">El lenguaje plástico-visual</w:t>
      </w:r>
      <w:r w:rsidDel="00000000" w:rsidR="00000000" w:rsidRPr="00000000">
        <w:rPr>
          <w:sz w:val="24"/>
          <w:szCs w:val="24"/>
          <w:rtl w:val="0"/>
        </w:rPr>
        <w:t xml:space="preserve">, Buenos Aires, Ediciones Aula Taller, 2017. </w:t>
      </w:r>
    </w:p>
    <w:p w:rsidR="00000000" w:rsidDel="00000000" w:rsidP="00000000" w:rsidRDefault="00000000" w:rsidRPr="00000000" w14:paraId="0000004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GOMBRICH, E.H. El sentido del orden. Estudio sobre la psicología de las artes decorativas. s/d.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MARCHÁN FIZ, Simón, </w:t>
      </w:r>
      <w:r w:rsidDel="00000000" w:rsidR="00000000" w:rsidRPr="00000000">
        <w:rPr>
          <w:i w:val="1"/>
          <w:sz w:val="24"/>
          <w:szCs w:val="24"/>
          <w:rtl w:val="0"/>
        </w:rPr>
        <w:t xml:space="preserve">Del arte objetual al arte de concepto</w:t>
      </w:r>
      <w:r w:rsidDel="00000000" w:rsidR="00000000" w:rsidRPr="00000000">
        <w:rPr>
          <w:sz w:val="24"/>
          <w:szCs w:val="24"/>
          <w:rtl w:val="0"/>
        </w:rPr>
        <w:t xml:space="preserve">, Epílogo sobre la sensibilidad “postmoderna”, Akal, s/d. </w:t>
      </w:r>
    </w:p>
    <w:p w:rsidR="00000000" w:rsidDel="00000000" w:rsidP="00000000" w:rsidRDefault="00000000" w:rsidRPr="00000000" w14:paraId="0000004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OLIVERAS, Elena (ed.), </w:t>
      </w:r>
      <w:r w:rsidDel="00000000" w:rsidR="00000000" w:rsidRPr="00000000">
        <w:rPr>
          <w:i w:val="1"/>
          <w:sz w:val="24"/>
          <w:szCs w:val="24"/>
          <w:rtl w:val="0"/>
        </w:rPr>
        <w:t xml:space="preserve">Cuestiones de arte contemporáneo. Hacia un nuevo espectador en el siglo XXI,</w:t>
      </w:r>
      <w:r w:rsidDel="00000000" w:rsidR="00000000" w:rsidRPr="00000000">
        <w:rPr>
          <w:sz w:val="24"/>
          <w:szCs w:val="24"/>
          <w:rtl w:val="0"/>
        </w:rPr>
        <w:t xml:space="preserve"> Buenos aires, Emecé arte, 2011. </w:t>
      </w:r>
    </w:p>
    <w:p w:rsidR="00000000" w:rsidDel="00000000" w:rsidP="00000000" w:rsidRDefault="00000000" w:rsidRPr="00000000" w14:paraId="0000004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Acondicionamiento lumínico, FADU - UdelaR, 2010. En: http://www.fadu.edu.uy/acondicionamiento-luminico/wp-content/blogs.dir/28/files/2012/02/definiciones-y-conceptos-color-y-arquitectura-1.pdf</w:t>
      </w:r>
    </w:p>
    <w:p w:rsidR="00000000" w:rsidDel="00000000" w:rsidP="00000000" w:rsidRDefault="00000000" w:rsidRPr="00000000" w14:paraId="0000004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/>
      <w:pgMar w:bottom="851" w:top="851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Arial Bl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huertomosconi.edu.ar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